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61872" w:rsidP="00416A86" w14:paraId="53E83BDD" w14:textId="77777777">
      <w:pPr>
        <w:pStyle w:val="Titel"/>
        <w:rPr>
          <w:rFonts w:eastAsia="Times New Roman"/>
        </w:rPr>
      </w:pPr>
      <w:r w:rsidRPr="00975D5F">
        <w:fldChar w:fldCharType="begin"/>
      </w:r>
      <w:r w:rsidR="008A5CC0">
        <w:instrText xml:space="preserve"> DOCPROPERTY C_Title \* MERGEFORMAT \* FirstCap </w:instrText>
      </w:r>
      <w:r w:rsidRPr="00975D5F">
        <w:fldChar w:fldCharType="separate"/>
      </w:r>
      <w:r w:rsidRPr="00975D5F">
        <w:rPr>
          <w:rFonts w:eastAsia="Times New Roman"/>
        </w:rPr>
        <w:t>Förfrågan</w:t>
      </w:r>
      <w:r w:rsidR="008A5CC0">
        <w:t xml:space="preserve"> om tjänsteköp</w:t>
      </w:r>
      <w:r w:rsidRPr="00975D5F">
        <w:rPr>
          <w:rFonts w:eastAsia="Times New Roman"/>
        </w:rPr>
        <w:fldChar w:fldCharType="end"/>
      </w:r>
    </w:p>
    <w:p w:rsidR="00D9696B" w:rsidP="00D9696B" w14:paraId="0F4D7224" w14:textId="77777777">
      <w:pPr>
        <w:pStyle w:val="Heading2"/>
      </w:pPr>
      <w:r>
        <w:t>Bakgrund</w:t>
      </w:r>
    </w:p>
    <w:p w:rsidR="00D9696B" w:rsidP="00D9696B" w14:paraId="2920954A" w14:textId="77777777">
      <w:pPr>
        <w:pStyle w:val="Brdtext-RJH"/>
      </w:pPr>
      <w:r w:rsidRPr="00D9696B">
        <w:rPr>
          <w:lang w:val="sv-SE"/>
        </w:rPr>
        <w:t xml:space="preserve">Enligt bilaga 4 i </w:t>
      </w:r>
      <w:r>
        <w:rPr>
          <w:lang w:val="sv-SE"/>
        </w:rPr>
        <w:t>S</w:t>
      </w:r>
      <w:r w:rsidRPr="00D9696B">
        <w:rPr>
          <w:lang w:val="sv-SE"/>
        </w:rPr>
        <w:t>amverkansavtalet</w:t>
      </w:r>
      <w:r>
        <w:rPr>
          <w:lang w:val="sv-SE"/>
        </w:rPr>
        <w:t xml:space="preserve"> kring hemsjukvård</w:t>
      </w:r>
      <w:r w:rsidRPr="00D9696B">
        <w:rPr>
          <w:lang w:val="sv-SE"/>
        </w:rPr>
        <w:t xml:space="preserve"> mellan regionen och kommunerna kan förfrågan om tjänsteköp ställas till annan huvudman för att utföra hälso- och sjukvårdsinsatser med bibehållet ansvar för verksamheten. Tjänsteköp ska användas med återhållsamhet. </w:t>
      </w:r>
    </w:p>
    <w:p w:rsidR="00F45001" w:rsidRPr="00CB5474" w:rsidP="00F45001" w14:paraId="620BF2ED" w14:textId="77777777">
      <w:pPr>
        <w:pStyle w:val="Brdtext-RJH"/>
        <w:rPr>
          <w:color w:val="FF0000"/>
          <w:lang w:val="sv-SE"/>
        </w:rPr>
      </w:pPr>
      <w:r w:rsidRPr="00CB5474">
        <w:rPr>
          <w:color w:val="FF0000"/>
          <w:lang w:val="sv-SE"/>
        </w:rPr>
        <w:t>Blanketten förfrågan om tjänsteköp ersä</w:t>
      </w:r>
      <w:r w:rsidRPr="00CB5474">
        <w:rPr>
          <w:color w:val="FF0000"/>
          <w:lang w:val="sv-SE"/>
        </w:rPr>
        <w:t>tts med ett Generellt meddelande i Link.</w:t>
      </w:r>
    </w:p>
    <w:p w:rsidR="00D9696B" w:rsidP="00D9696B" w14:paraId="7F734D07" w14:textId="77777777">
      <w:pPr>
        <w:pStyle w:val="Heading2"/>
      </w:pPr>
      <w:r>
        <w:t>Förfrågan om tjänsteköp</w:t>
      </w:r>
    </w:p>
    <w:p w:rsidR="00B97015" w:rsidP="00F45001" w14:paraId="055F0B12" w14:textId="77777777">
      <w:pPr>
        <w:pStyle w:val="Brdtext-RJH"/>
        <w:rPr>
          <w:lang w:val="sv-SE"/>
        </w:rPr>
      </w:pPr>
      <w:r>
        <w:rPr>
          <w:lang w:val="sv-SE"/>
        </w:rPr>
        <w:t>Öppna samordningsärendet i Link.</w:t>
      </w:r>
      <w:r w:rsidR="003778C3">
        <w:rPr>
          <w:lang w:val="sv-SE"/>
        </w:rPr>
        <w:t xml:space="preserve"> </w:t>
      </w:r>
    </w:p>
    <w:p w:rsidR="00743FCD" w:rsidP="00F45001" w14:paraId="2A385907" w14:textId="77777777">
      <w:pPr>
        <w:pStyle w:val="Brdtext-RJH"/>
        <w:rPr>
          <w:lang w:val="sv-SE"/>
        </w:rPr>
      </w:pPr>
      <w:r>
        <w:rPr>
          <w:lang w:val="sv-SE"/>
        </w:rPr>
        <w:t xml:space="preserve">Säkerställ att </w:t>
      </w:r>
      <w:r w:rsidR="00B97015">
        <w:rPr>
          <w:lang w:val="sv-SE"/>
        </w:rPr>
        <w:t xml:space="preserve">din egen enhet och </w:t>
      </w:r>
      <w:r>
        <w:rPr>
          <w:lang w:val="sv-SE"/>
        </w:rPr>
        <w:t>den enhet du vill nå finns under Aktörer.</w:t>
      </w:r>
    </w:p>
    <w:p w:rsidR="00743FCD" w:rsidP="00F45001" w14:paraId="4EBC30D1" w14:textId="77777777">
      <w:pPr>
        <w:pStyle w:val="Brdtext-RJH"/>
        <w:rPr>
          <w:lang w:val="sv-SE"/>
        </w:rPr>
      </w:pPr>
      <w:r>
        <w:rPr>
          <w:lang w:val="sv-SE"/>
        </w:rPr>
        <w:t>Klicka på:</w:t>
      </w:r>
      <w:r>
        <w:rPr>
          <w:lang w:val="sv-SE"/>
        </w:rPr>
        <w:tab/>
      </w:r>
    </w:p>
    <w:p w:rsidR="00743FCD" w:rsidP="00F45001" w14:paraId="24A9A283" w14:textId="77777777">
      <w:pPr>
        <w:pStyle w:val="Brdtext-RJH"/>
        <w:rPr>
          <w:lang w:val="sv-SE"/>
        </w:rPr>
      </w:pPr>
      <w:r>
        <w:rPr>
          <w:lang w:val="sv-SE"/>
        </w:rPr>
        <w:t xml:space="preserve"> </w:t>
      </w:r>
      <w:r>
        <w:rPr>
          <w:noProof/>
        </w:rPr>
        <w:drawing>
          <wp:inline distT="0" distB="0" distL="0" distR="0">
            <wp:extent cx="1295400" cy="3524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CD" w:rsidP="00F45001" w14:paraId="1ACC343D" w14:textId="77777777">
      <w:pPr>
        <w:pStyle w:val="Brdtext-RJH"/>
        <w:rPr>
          <w:lang w:val="sv-SE"/>
        </w:rPr>
      </w:pPr>
      <w:r>
        <w:rPr>
          <w:lang w:val="sv-SE"/>
        </w:rPr>
        <w:t xml:space="preserve">Välj meddelandetyp: </w:t>
      </w:r>
      <w:r w:rsidRPr="00EA7BC5">
        <w:rPr>
          <w:i/>
          <w:iCs/>
          <w:lang w:val="sv-SE"/>
        </w:rPr>
        <w:t>Generellt meddelande</w:t>
      </w:r>
      <w:r>
        <w:rPr>
          <w:lang w:val="sv-SE"/>
        </w:rPr>
        <w:t>.</w:t>
      </w:r>
    </w:p>
    <w:p w:rsidR="00743FCD" w:rsidP="00F45001" w14:paraId="26FCC7ED" w14:textId="77777777">
      <w:pPr>
        <w:pStyle w:val="Brdtext-RJH"/>
        <w:rPr>
          <w:lang w:val="sv-SE"/>
        </w:rPr>
      </w:pPr>
    </w:p>
    <w:p w:rsidR="00743FCD" w:rsidP="00F45001" w14:paraId="4A8E98AD" w14:textId="77777777">
      <w:pPr>
        <w:pStyle w:val="Brdtext-RJH"/>
        <w:rPr>
          <w:lang w:val="sv-SE"/>
        </w:rPr>
      </w:pPr>
      <w:r>
        <w:rPr>
          <w:lang w:val="sv-SE"/>
        </w:rPr>
        <w:t xml:space="preserve">Titel: i rullisten ska </w:t>
      </w:r>
      <w:r w:rsidRPr="00EA7BC5">
        <w:rPr>
          <w:i/>
          <w:iCs/>
          <w:lang w:val="sv-SE"/>
        </w:rPr>
        <w:t xml:space="preserve">Tjänsteköp </w:t>
      </w:r>
      <w:r>
        <w:rPr>
          <w:lang w:val="sv-SE"/>
        </w:rPr>
        <w:t>väljas.</w:t>
      </w:r>
      <w:r w:rsidR="00903710">
        <w:rPr>
          <w:lang w:val="sv-SE"/>
        </w:rPr>
        <w:t xml:space="preserve"> Titelraden kan kompletteras med uppgift om vilken yrkeskategori förfrågan om tjänsteköp vänder sig till. T.ex. </w:t>
      </w:r>
      <w:r w:rsidRPr="00EA7BC5" w:rsidR="00903710">
        <w:rPr>
          <w:i/>
          <w:iCs/>
          <w:lang w:val="sv-SE"/>
        </w:rPr>
        <w:t>Tjänsteköp</w:t>
      </w:r>
      <w:r w:rsidR="00903710">
        <w:rPr>
          <w:i/>
          <w:iCs/>
          <w:lang w:val="sv-SE"/>
        </w:rPr>
        <w:t xml:space="preserve"> AT.</w:t>
      </w:r>
    </w:p>
    <w:p w:rsidR="00743FCD" w:rsidP="00F45001" w14:paraId="5B840CEC" w14:textId="77777777">
      <w:pPr>
        <w:pStyle w:val="Brdtext-RJH"/>
        <w:rPr>
          <w:lang w:val="sv-SE"/>
        </w:rPr>
      </w:pPr>
    </w:p>
    <w:p w:rsidR="00743FCD" w:rsidP="00F45001" w14:paraId="73F09F09" w14:textId="77777777">
      <w:pPr>
        <w:pStyle w:val="Brdtext-RJH"/>
        <w:rPr>
          <w:lang w:val="sv-SE"/>
        </w:rPr>
      </w:pPr>
      <w:r>
        <w:rPr>
          <w:lang w:val="sv-SE"/>
        </w:rPr>
        <w:t>Kommentar: ange frasen ”</w:t>
      </w:r>
      <w:r w:rsidRPr="00EA7BC5">
        <w:rPr>
          <w:i/>
          <w:iCs/>
          <w:lang w:val="sv-SE"/>
        </w:rPr>
        <w:t>köp</w:t>
      </w:r>
      <w:r>
        <w:rPr>
          <w:lang w:val="sv-SE"/>
        </w:rPr>
        <w:t>”.</w:t>
      </w:r>
    </w:p>
    <w:p w:rsidR="00047B9B" w:rsidRPr="00047B9B" w:rsidP="00F45001" w14:paraId="71120C49" w14:textId="77777777">
      <w:pPr>
        <w:pStyle w:val="Brdtext-RJH"/>
        <w:rPr>
          <w:lang w:val="sv-SE"/>
        </w:rPr>
      </w:pPr>
      <w:r>
        <w:rPr>
          <w:noProof/>
        </w:rPr>
        <w:drawing>
          <wp:inline distT="0" distB="0" distL="0" distR="0">
            <wp:extent cx="5184140" cy="3685540"/>
            <wp:effectExtent l="0" t="0" r="0" b="0"/>
            <wp:docPr id="697628993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28993" name="Bildobjekt 1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001" w:rsidP="00F45001" w14:paraId="5C6E3BA3" w14:textId="77777777">
      <w:pPr>
        <w:pStyle w:val="Brdtext-RJH"/>
      </w:pPr>
    </w:p>
    <w:p w:rsidR="00743FCD" w:rsidP="00F45001" w14:paraId="0BF2C472" w14:textId="77777777">
      <w:pPr>
        <w:pStyle w:val="Brdtext-RJH"/>
        <w:rPr>
          <w:lang w:val="sv-SE"/>
        </w:rPr>
      </w:pPr>
      <w:r>
        <w:rPr>
          <w:lang w:val="sv-SE"/>
        </w:rPr>
        <w:t>Komplettera texten med åtgärd, frågeställning och kundnummer vid ev. förskrivning av hjälpmedel.</w:t>
      </w:r>
      <w:r w:rsidR="00D9696B">
        <w:rPr>
          <w:lang w:val="sv-SE"/>
        </w:rPr>
        <w:t xml:space="preserve"> Ange när utförandet önskas.</w:t>
      </w:r>
      <w:r w:rsidR="00903710">
        <w:rPr>
          <w:lang w:val="sv-SE"/>
        </w:rPr>
        <w:t xml:space="preserve"> Relevant bakgrundsinformation lämnas via journalanteckning som kan läsas av kommunens personal under förutsättning att samtycke finns för informationsdelning.</w:t>
      </w:r>
    </w:p>
    <w:p w:rsidR="008A5CC0" w:rsidP="00F45001" w14:paraId="7B66EFED" w14:textId="77777777">
      <w:pPr>
        <w:pStyle w:val="Brdtext-RJH"/>
        <w:rPr>
          <w:lang w:val="sv-SE"/>
        </w:rPr>
      </w:pPr>
    </w:p>
    <w:p w:rsidR="008A5CC0" w:rsidP="00F45001" w14:paraId="370F3EE0" w14:textId="77777777">
      <w:pPr>
        <w:pStyle w:val="Brdtext-RJH"/>
        <w:rPr>
          <w:lang w:val="sv-SE"/>
        </w:rPr>
      </w:pPr>
      <w:r>
        <w:rPr>
          <w:lang w:val="sv-SE"/>
        </w:rPr>
        <w:t>Skicka</w:t>
      </w:r>
      <w:r w:rsidR="00CB5474">
        <w:rPr>
          <w:lang w:val="sv-SE"/>
        </w:rPr>
        <w:t>.</w:t>
      </w:r>
    </w:p>
    <w:p w:rsidR="00D9696B" w:rsidP="00F45001" w14:paraId="5EEBE0E1" w14:textId="77777777">
      <w:pPr>
        <w:pStyle w:val="Brdtext-RJH"/>
        <w:rPr>
          <w:lang w:val="sv-SE"/>
        </w:rPr>
      </w:pPr>
    </w:p>
    <w:p w:rsidR="00D9696B" w:rsidRPr="00AB41F4" w:rsidP="00D9696B" w14:paraId="1A1EF8D9" w14:textId="77777777">
      <w:pPr>
        <w:pStyle w:val="Heading2"/>
      </w:pPr>
      <w:r w:rsidRPr="00AB41F4">
        <w:t>Svara på förfrågan om tjänsteköp</w:t>
      </w:r>
    </w:p>
    <w:p w:rsidR="00AB41F4" w:rsidRPr="00AB41F4" w:rsidP="00AB41F4" w14:paraId="313D5FE5" w14:textId="77777777">
      <w:pPr>
        <w:pStyle w:val="Brdtext-RJH"/>
        <w:rPr>
          <w:lang w:val="sv-SE"/>
        </w:rPr>
      </w:pPr>
      <w:r w:rsidRPr="00AB41F4">
        <w:rPr>
          <w:lang w:val="sv-SE"/>
        </w:rPr>
        <w:t>Öppna meddelandet med Förfrågan om tjänsteköp</w:t>
      </w:r>
    </w:p>
    <w:p w:rsidR="00AB41F4" w:rsidRPr="00AB41F4" w:rsidP="00AB41F4" w14:paraId="1A949D79" w14:textId="77777777">
      <w:pPr>
        <w:pStyle w:val="Brdtext-RJH"/>
        <w:rPr>
          <w:lang w:val="sv-SE"/>
        </w:rPr>
      </w:pPr>
    </w:p>
    <w:p w:rsidR="00AB41F4" w:rsidP="00AB41F4" w14:paraId="5269F729" w14:textId="77777777">
      <w:pPr>
        <w:pStyle w:val="Brdtext-RJ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13335</wp:posOffset>
            </wp:positionV>
            <wp:extent cx="790575" cy="238125"/>
            <wp:effectExtent l="0" t="0" r="9525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B41F4">
        <w:rPr>
          <w:lang w:val="sv-SE"/>
        </w:rPr>
        <w:t>Klicka på</w:t>
      </w:r>
    </w:p>
    <w:p w:rsidR="00AB41F4" w:rsidP="00AB41F4" w14:paraId="463BAF52" w14:textId="77777777">
      <w:pPr>
        <w:pStyle w:val="Brdtext-RJH"/>
        <w:rPr>
          <w:lang w:val="sv-SE"/>
        </w:rPr>
      </w:pPr>
    </w:p>
    <w:p w:rsidR="00AB41F4" w:rsidRPr="00AA5E0F" w:rsidP="00AB41F4" w14:paraId="7AC1A4F1" w14:textId="572F9452">
      <w:pPr>
        <w:pStyle w:val="Brdtext-RJH"/>
        <w:rPr>
          <w:lang w:val="sv-SE"/>
        </w:rPr>
      </w:pPr>
      <w:r w:rsidRPr="00AA5E0F">
        <w:rPr>
          <w:lang w:val="sv-SE"/>
        </w:rPr>
        <w:t>Svara och bekräfta när uppgiften kan utföras</w:t>
      </w:r>
      <w:r>
        <w:rPr>
          <w:lang w:val="sv-SE"/>
        </w:rPr>
        <w:t>.</w:t>
      </w:r>
    </w:p>
    <w:p w:rsidR="00AE10A4" w:rsidRPr="00AA5E0F" w:rsidP="00AB41F4" w14:paraId="71E1AEAE" w14:textId="77777777">
      <w:pPr>
        <w:pStyle w:val="Brdtext-RJH"/>
        <w:rPr>
          <w:lang w:val="sv-SE"/>
        </w:rPr>
      </w:pPr>
    </w:p>
    <w:p w:rsidR="00AE10A4" w:rsidP="00AB41F4" w14:paraId="79F7303C" w14:textId="77777777">
      <w:pPr>
        <w:pStyle w:val="Brdtext-RJH"/>
        <w:rPr>
          <w:lang w:val="sv-SE"/>
        </w:rPr>
      </w:pPr>
      <w:r w:rsidRPr="00AA5E0F">
        <w:rPr>
          <w:lang w:val="sv-SE"/>
        </w:rPr>
        <w:t>När uppdraget är utfört skickas ett nytt svar.</w:t>
      </w:r>
    </w:p>
    <w:p w:rsidR="00AB41F4" w:rsidP="00AB41F4" w14:paraId="1B0264B6" w14:textId="77777777">
      <w:pPr>
        <w:pStyle w:val="Brdtext-RJH"/>
        <w:rPr>
          <w:lang w:val="sv-SE"/>
        </w:rPr>
      </w:pPr>
      <w:r>
        <w:rPr>
          <w:lang w:val="sv-SE"/>
        </w:rPr>
        <w:t>Kommentar: ange frasen ”</w:t>
      </w:r>
      <w:r w:rsidRPr="00AB41F4">
        <w:rPr>
          <w:i/>
          <w:iCs/>
          <w:lang w:val="sv-SE"/>
        </w:rPr>
        <w:t>svar</w:t>
      </w:r>
      <w:r w:rsidRPr="00EA7BC5">
        <w:rPr>
          <w:i/>
          <w:iCs/>
          <w:lang w:val="sv-SE"/>
        </w:rPr>
        <w:t>köp</w:t>
      </w:r>
      <w:r>
        <w:rPr>
          <w:lang w:val="sv-SE"/>
        </w:rPr>
        <w:t>”.</w:t>
      </w:r>
    </w:p>
    <w:p w:rsidR="00AB41F4" w:rsidP="00AB41F4" w14:paraId="45DE57C8" w14:textId="77777777">
      <w:pPr>
        <w:pStyle w:val="Brdtext-RJH"/>
        <w:rPr>
          <w:lang w:val="sv-SE"/>
        </w:rPr>
      </w:pPr>
    </w:p>
    <w:p w:rsidR="00AB41F4" w:rsidP="00AB41F4" w14:paraId="7DDA804C" w14:textId="77777777">
      <w:pPr>
        <w:pStyle w:val="Brdtext-RJH"/>
        <w:rPr>
          <w:lang w:val="sv-SE"/>
        </w:rPr>
      </w:pPr>
      <w:r>
        <w:rPr>
          <w:lang w:val="sv-SE"/>
        </w:rPr>
        <w:t>Frasen ”</w:t>
      </w:r>
      <w:r w:rsidRPr="00AB41F4">
        <w:rPr>
          <w:i/>
          <w:iCs/>
          <w:lang w:val="sv-SE"/>
        </w:rPr>
        <w:t>svar</w:t>
      </w:r>
      <w:r w:rsidRPr="00EA7BC5">
        <w:rPr>
          <w:i/>
          <w:iCs/>
          <w:lang w:val="sv-SE"/>
        </w:rPr>
        <w:t>köp</w:t>
      </w:r>
      <w:r>
        <w:rPr>
          <w:lang w:val="sv-SE"/>
        </w:rPr>
        <w:t>”. ersätts av nedanstående text:</w:t>
      </w:r>
    </w:p>
    <w:p w:rsidR="00AB41F4" w:rsidP="00AB41F4" w14:paraId="4278F259" w14:textId="77777777">
      <w:pPr>
        <w:pStyle w:val="Brdtext-RJH"/>
        <w:rPr>
          <w:lang w:val="sv-SE"/>
        </w:rPr>
      </w:pPr>
      <w:r>
        <w:rPr>
          <w:noProof/>
        </w:rPr>
        <w:drawing>
          <wp:inline distT="0" distB="0" distL="0" distR="0">
            <wp:extent cx="5184140" cy="1716405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1F4" w:rsidP="00AB41F4" w14:paraId="34F61B39" w14:textId="77777777">
      <w:pPr>
        <w:pStyle w:val="Brdtext-RJH"/>
        <w:rPr>
          <w:lang w:val="sv-SE"/>
        </w:rPr>
      </w:pPr>
    </w:p>
    <w:p w:rsidR="00AB41F4" w:rsidP="00AB41F4" w14:paraId="607F19D8" w14:textId="77777777">
      <w:pPr>
        <w:pStyle w:val="Brdtext-RJH"/>
        <w:rPr>
          <w:highlight w:val="yellow"/>
          <w:lang w:val="sv-SE"/>
        </w:rPr>
      </w:pPr>
    </w:p>
    <w:p w:rsidR="00AB41F4" w:rsidRPr="00304001" w:rsidP="00AB41F4" w14:paraId="070F5FE5" w14:textId="77777777">
      <w:pPr>
        <w:pStyle w:val="Brdtext-RJH"/>
        <w:rPr>
          <w:sz w:val="2"/>
          <w:szCs w:val="2"/>
          <w:highlight w:val="yellow"/>
          <w:lang w:val="sv-SE"/>
        </w:rPr>
      </w:pPr>
    </w:p>
    <w:p w:rsidR="00AB41F4" w:rsidRPr="00AB41F4" w:rsidP="00304001" w14:paraId="73DE814C" w14:textId="77777777">
      <w:pPr>
        <w:pStyle w:val="Brdtext-RJH"/>
        <w:rPr>
          <w:lang w:val="sv-SE"/>
        </w:rPr>
      </w:pPr>
      <w:r w:rsidRPr="00AB41F4">
        <w:rPr>
          <w:lang w:val="sv-SE"/>
        </w:rPr>
        <w:t xml:space="preserve">Efter utförd insats sker dokumentationen i Cosmic (snarast) enligt </w:t>
      </w:r>
      <w:hyperlink r:id="rId9" w:history="1">
        <w:r w:rsidRPr="00304001" w:rsidR="00304001">
          <w:rPr>
            <w:rStyle w:val="Hyperlink"/>
            <w:lang w:val="sv-SE"/>
          </w:rPr>
          <w:t>Lathund Cosmic för inhyrd kommunpersonal</w:t>
        </w:r>
      </w:hyperlink>
    </w:p>
    <w:p w:rsidR="00AB41F4" w:rsidRPr="00672BC2" w:rsidP="00AB41F4" w14:paraId="3A1327C9" w14:textId="77777777">
      <w:pPr>
        <w:pStyle w:val="Brdtext-RJH"/>
        <w:rPr>
          <w:highlight w:val="yellow"/>
          <w:lang w:val="sv-SE"/>
        </w:rPr>
      </w:pPr>
    </w:p>
    <w:sectPr w:rsidSect="00E33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1BE4B0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528AD50C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74384004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2CFCC99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78CFAF73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5AB26B81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331C1A62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582CE017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4C9DBEED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0184FB46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09D312CD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65A853C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73E0D06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4A29AF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14545266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45EB11BF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01E9C2A3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7FDCA7CD" w14:textId="4C991F43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HANDBOK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4F1E535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Förfrågan om tjänsteköp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597028B7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3ED6D4D7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1B843247" w14:textId="4119F344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67315-5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52B00635" w14:textId="0F39C1A6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743A4013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357C7FE2" w14:textId="6423DA3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Hälso- och sjukvårdspolitiska avdelningen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05B6EE33" w14:textId="19FF1793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Elsy Bäckström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33171BB1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188E2C72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214BCE68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79B90000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435F2B3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47B9B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40B93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4001"/>
    <w:rsid w:val="00306959"/>
    <w:rsid w:val="00310DCB"/>
    <w:rsid w:val="0031484C"/>
    <w:rsid w:val="003151F4"/>
    <w:rsid w:val="003270B9"/>
    <w:rsid w:val="0035326B"/>
    <w:rsid w:val="00360B84"/>
    <w:rsid w:val="00375A00"/>
    <w:rsid w:val="003778C3"/>
    <w:rsid w:val="003841CF"/>
    <w:rsid w:val="003B00D6"/>
    <w:rsid w:val="003E692A"/>
    <w:rsid w:val="003F5483"/>
    <w:rsid w:val="003F6EEC"/>
    <w:rsid w:val="003F700D"/>
    <w:rsid w:val="00416A86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D683C"/>
    <w:rsid w:val="004D76C0"/>
    <w:rsid w:val="004F0685"/>
    <w:rsid w:val="004F29E8"/>
    <w:rsid w:val="004F462C"/>
    <w:rsid w:val="005012B8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5073"/>
    <w:rsid w:val="0061408B"/>
    <w:rsid w:val="00635184"/>
    <w:rsid w:val="00636904"/>
    <w:rsid w:val="006378DD"/>
    <w:rsid w:val="0064178B"/>
    <w:rsid w:val="006456FA"/>
    <w:rsid w:val="00672BC2"/>
    <w:rsid w:val="006759FC"/>
    <w:rsid w:val="006869DF"/>
    <w:rsid w:val="006B4615"/>
    <w:rsid w:val="006C2C5F"/>
    <w:rsid w:val="006D4CA5"/>
    <w:rsid w:val="0073162A"/>
    <w:rsid w:val="00743FCD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A5CC0"/>
    <w:rsid w:val="008B4E31"/>
    <w:rsid w:val="0090350E"/>
    <w:rsid w:val="00903710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A5E0F"/>
    <w:rsid w:val="00AB302B"/>
    <w:rsid w:val="00AB41F4"/>
    <w:rsid w:val="00AB467A"/>
    <w:rsid w:val="00AB5EA8"/>
    <w:rsid w:val="00AC41A4"/>
    <w:rsid w:val="00AD393A"/>
    <w:rsid w:val="00AD61E2"/>
    <w:rsid w:val="00AE10A4"/>
    <w:rsid w:val="00AE6EA9"/>
    <w:rsid w:val="00AF5970"/>
    <w:rsid w:val="00AF71DC"/>
    <w:rsid w:val="00B21F90"/>
    <w:rsid w:val="00B27756"/>
    <w:rsid w:val="00B328D6"/>
    <w:rsid w:val="00B347B4"/>
    <w:rsid w:val="00B348C6"/>
    <w:rsid w:val="00B6296F"/>
    <w:rsid w:val="00B87B4F"/>
    <w:rsid w:val="00B97015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B5474"/>
    <w:rsid w:val="00CB5EBF"/>
    <w:rsid w:val="00CC55ED"/>
    <w:rsid w:val="00CD0A1E"/>
    <w:rsid w:val="00D04789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696B"/>
    <w:rsid w:val="00D969C7"/>
    <w:rsid w:val="00DA107F"/>
    <w:rsid w:val="00DA47E7"/>
    <w:rsid w:val="00DC2069"/>
    <w:rsid w:val="00DC75E3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A7BC5"/>
    <w:rsid w:val="00EC3D78"/>
    <w:rsid w:val="00EC5E23"/>
    <w:rsid w:val="00EC61C0"/>
    <w:rsid w:val="00EF42A6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hyperlink" Target="https://centuri.regionjh.se/St%C3%B6d,%20Service%20och%20samverkan/ExportedFiles/45003.pdf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5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6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Word-dokument med stående sidorientering_b880b7b6-ef4d-5125-bf46-b77da6e42b7e.dotx</Template>
  <TotalTime>2</TotalTime>
  <Pages>2</Pages>
  <Words>8</Words>
  <Characters>47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Rikard Erlandsson</cp:lastModifiedBy>
  <cp:revision>2</cp:revision>
  <cp:lastPrinted>2015-10-27T14:22:00Z</cp:lastPrinted>
  <dcterms:created xsi:type="dcterms:W3CDTF">2022-11-02T09:42:00Z</dcterms:created>
  <dcterms:modified xsi:type="dcterms:W3CDTF">2022-11-02T09:42:00Z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https://rjh.centuri.se:443/command/workflow/67315/comment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2024-05-24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Handbok</vt:lpwstr>
  </property>
  <property fmtid="{D5CDD505-2E9C-101B-9397-08002B2CF9AE}" pid="12" name="C_CategoryDescription">
    <vt:lpwstr>En handbok används som  instruktionsbok, vägledning eller manual som ett stöd för utförande av olika moment inom diverse användningsområden. Publiceras som PDF med Lås och acceptera ändringar. Saknar Granskare/Godkännare.</vt:lpwstr>
  </property>
  <property fmtid="{D5CDD505-2E9C-101B-9397-08002B2CF9AE}" pid="13" name="C_CategoryId">
    <vt:lpwstr>55de54e9-4fbe-5bc5-ab29-f71eac515166</vt:lpwstr>
  </property>
  <property fmtid="{D5CDD505-2E9C-101B-9397-08002B2CF9AE}" pid="14" name="C_Comparable">
    <vt:lpwstr>True</vt:lpwstr>
  </property>
  <property fmtid="{D5CDD505-2E9C-101B-9397-08002B2CF9AE}" pid="15" name="C_Created">
    <vt:lpwstr>2023-05-24</vt:lpwstr>
  </property>
  <property fmtid="{D5CDD505-2E9C-101B-9397-08002B2CF9AE}" pid="16" name="C_CreatedBy">
    <vt:lpwstr>Elsy Bäckström</vt:lpwstr>
  </property>
  <property fmtid="{D5CDD505-2E9C-101B-9397-08002B2CF9AE}" pid="17" name="C_CreatedBy_JobTitle">
    <vt:lpwstr/>
  </property>
  <property fmtid="{D5CDD505-2E9C-101B-9397-08002B2CF9AE}" pid="18" name="C_CreatedBy_WorkUnit">
    <vt:lpwstr>Hälso- och sjukvårdspolitiska avdelningen</vt:lpwstr>
  </property>
  <property fmtid="{D5CDD505-2E9C-101B-9397-08002B2CF9AE}" pid="19" name="C_CreatedBy_WorkUnitPath">
    <vt:lpwstr>Region Jämtland Härjedalen / Regionstab / Hälso- och sjukvårdspolitiska avdelningen</vt:lpwstr>
  </property>
  <property fmtid="{D5CDD505-2E9C-101B-9397-08002B2CF9AE}" pid="20" name="C_CreatedDate">
    <vt:lpwstr>2023-05-24</vt:lpwstr>
  </property>
  <property fmtid="{D5CDD505-2E9C-101B-9397-08002B2CF9AE}" pid="21" name="C_Description">
    <vt:lpwstr>Instruktion till Bilaga 4 i Samverkansavtalet</vt:lpwstr>
  </property>
  <property fmtid="{D5CDD505-2E9C-101B-9397-08002B2CF9AE}" pid="22" name="C_DocumentNumber">
    <vt:lpwstr>67315-5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024a17a3-1678-423e-bf9d-1a664f61cf97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5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https://rjh.centuri.se:443/RegNo/67315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https://rjh.centuri.se:443/Compare/67315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Elsy Bäckström</vt:lpwstr>
  </property>
  <property fmtid="{D5CDD505-2E9C-101B-9397-08002B2CF9AE}" pid="41" name="C_Owners">
    <vt:lpwstr>Elsy Bäckström</vt:lpwstr>
  </property>
  <property fmtid="{D5CDD505-2E9C-101B-9397-08002B2CF9AE}" pid="42" name="C_Owner_Email">
    <vt:lpwstr>elsy.backstrom@regionjh.se</vt:lpwstr>
  </property>
  <property fmtid="{D5CDD505-2E9C-101B-9397-08002B2CF9AE}" pid="43" name="C_Owner_FamilyName">
    <vt:lpwstr>Bäckström</vt:lpwstr>
  </property>
  <property fmtid="{D5CDD505-2E9C-101B-9397-08002B2CF9AE}" pid="44" name="C_Owner_GivenName">
    <vt:lpwstr>Elsy</vt:lpwstr>
  </property>
  <property fmtid="{D5CDD505-2E9C-101B-9397-08002B2CF9AE}" pid="45" name="C_Owner_JobTitle">
    <vt:lpwstr/>
  </property>
  <property fmtid="{D5CDD505-2E9C-101B-9397-08002B2CF9AE}" pid="46" name="C_Owner_UserName">
    <vt:lpwstr>elba2</vt:lpwstr>
  </property>
  <property fmtid="{D5CDD505-2E9C-101B-9397-08002B2CF9AE}" pid="47" name="C_Owner_WorkUnit">
    <vt:lpwstr>Hälso- och sjukvårdspolitiska avdelningen</vt:lpwstr>
  </property>
  <property fmtid="{D5CDD505-2E9C-101B-9397-08002B2CF9AE}" pid="48" name="C_Owner_WorkUnitPath">
    <vt:lpwstr>Region Jämtland Härjedalen / Regionstab / Hälso- och sjukvårdspolitiska avdelningen</vt:lpwstr>
  </property>
  <property fmtid="{D5CDD505-2E9C-101B-9397-08002B2CF9AE}" pid="49" name="C_Owner_WorkUnit_ExternalId">
    <vt:lpwstr/>
  </property>
  <property fmtid="{D5CDD505-2E9C-101B-9397-08002B2CF9AE}" pid="50" name="C_RegistrationNumber">
    <vt:lpwstr>67315</vt:lpwstr>
  </property>
  <property fmtid="{D5CDD505-2E9C-101B-9397-08002B2CF9AE}" pid="51" name="C_RegistrationNumberId">
    <vt:lpwstr>77435f84-7fe2-4443-98fa-a5122d22d82e</vt:lpwstr>
  </property>
  <property fmtid="{D5CDD505-2E9C-101B-9397-08002B2CF9AE}" pid="52" name="C_RegNo">
    <vt:lpwstr>67315-5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Övergripande vårdadministrativa rutiner, Partnerskap, samverkansorgan, Allmänna vårdadministrativa rutiner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Förfrågan om tjänsteköp</vt:lpwstr>
  </property>
  <property fmtid="{D5CDD505-2E9C-101B-9397-08002B2CF9AE}" pid="66" name="C_UpdatedWhen">
    <vt:lpwstr>2023-05-24</vt:lpwstr>
  </property>
  <property fmtid="{D5CDD505-2E9C-101B-9397-08002B2CF9AE}" pid="67" name="C_UpdatedWhenDate">
    <vt:lpwstr>2023-05-24</vt:lpwstr>
  </property>
  <property fmtid="{D5CDD505-2E9C-101B-9397-08002B2CF9AE}" pid="68" name="C_ValidFrom">
    <vt:lpwstr>2023-05-24</vt:lpwstr>
  </property>
  <property fmtid="{D5CDD505-2E9C-101B-9397-08002B2CF9AE}" pid="69" name="C_ValidFromDate">
    <vt:lpwstr>2023-05-24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Handbok</vt:lpwstr>
  </property>
  <property fmtid="{D5CDD505-2E9C-101B-9397-08002B2CF9AE}" pid="74" name="C_WorkflowId">
    <vt:lpwstr>5006c1a3-d359-4dec-a277-293304adf594</vt:lpwstr>
  </property>
  <property fmtid="{D5CDD505-2E9C-101B-9397-08002B2CF9AE}" pid="75" name="C_WorkUnit">
    <vt:lpwstr>Hälso- och sjukvårdspolitiska avdelningen</vt:lpwstr>
  </property>
  <property fmtid="{D5CDD505-2E9C-101B-9397-08002B2CF9AE}" pid="76" name="C_WorkUnitPath">
    <vt:lpwstr>Region Jämtland Härjedalen / Regionstab / Hälso- och sjukvårdspolitiska avdelningen</vt:lpwstr>
  </property>
</Properties>
</file>