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3303F49A" w14:textId="77777777">
      <w:pPr>
        <w:pStyle w:val="Titel"/>
        <w:rPr>
          <w:rFonts w:eastAsia="Times New Roman"/>
        </w:rPr>
      </w:pPr>
      <w:r>
        <w:fldChar w:fldCharType="begin"/>
      </w:r>
      <w:r>
        <w:instrText xml:space="preserve"> DOCPROPERTY C_Title \* MERGEFORMAT \* FirstCap </w:instrText>
      </w:r>
      <w:r>
        <w:fldChar w:fldCharType="separate"/>
      </w:r>
      <w:r w:rsidRPr="00975D5F" w:rsidR="005E7B68">
        <w:rPr>
          <w:rFonts w:eastAsia="Times New Roman"/>
        </w:rPr>
        <w:t>Att</w:t>
      </w:r>
      <w:r w:rsidR="005E7B68">
        <w:t xml:space="preserve"> förebygga diagnostiska fel</w:t>
      </w:r>
      <w:r w:rsidR="005E7B68">
        <w:fldChar w:fldCharType="end"/>
      </w:r>
    </w:p>
    <w:p w:rsidR="005E7B68" w:rsidRPr="00892A01" w:rsidP="005E7B68" w14:paraId="16BEB86B" w14:textId="77777777">
      <w:pPr>
        <w:pStyle w:val="preamble"/>
        <w:shd w:val="clear" w:color="auto" w:fill="FFFEFE"/>
        <w:spacing w:before="0" w:beforeAutospacing="0" w:after="225" w:afterAutospacing="0" w:line="276" w:lineRule="auto"/>
        <w:rPr>
          <w:rFonts w:ascii="Arial" w:hAnsi="Arial" w:cs="Arial"/>
          <w:color w:val="222222"/>
        </w:rPr>
      </w:pPr>
      <w:r w:rsidRPr="00892A01">
        <w:rPr>
          <w:rFonts w:ascii="Arial" w:hAnsi="Arial" w:cs="Arial"/>
          <w:color w:val="222222"/>
        </w:rPr>
        <w:t>Diagnostiska fel och misstag är en orsak till vårdskador som får allt större uppmärksamhet. 10 till 20 procent av alla allvarliga skador i vården har sitt ursprung i en felaktig, försenad eller inte ställd diagnos.</w:t>
      </w:r>
    </w:p>
    <w:p w:rsidR="005E7B68" w:rsidRPr="00892A01" w:rsidP="005E7B68" w14:paraId="2DB5AAFA" w14:textId="77777777">
      <w:pPr>
        <w:pStyle w:val="Normal1"/>
        <w:shd w:val="clear" w:color="auto" w:fill="FFFEFE"/>
        <w:spacing w:before="0" w:beforeAutospacing="0" w:after="300" w:afterAutospacing="0" w:line="276" w:lineRule="auto"/>
        <w:rPr>
          <w:rFonts w:asciiTheme="minorHAnsi" w:hAnsiTheme="minorHAnsi" w:cstheme="minorHAnsi"/>
        </w:rPr>
      </w:pPr>
      <w:r w:rsidRPr="00892A01">
        <w:rPr>
          <w:rFonts w:asciiTheme="minorHAnsi" w:hAnsiTheme="minorHAnsi" w:cstheme="minorHAnsi"/>
        </w:rPr>
        <w:t>Diagnostiskt fel betyder att en diagnos blivit försenad, missad eller fel vilket lett till att patienten inte fått adekvat behandling i rimlig tid.</w:t>
      </w:r>
    </w:p>
    <w:p w:rsidR="005E7B68" w:rsidP="005E7B68" w14:paraId="2D6D04F3" w14:textId="77777777">
      <w:pPr>
        <w:pStyle w:val="Normal1"/>
        <w:shd w:val="clear" w:color="auto" w:fill="FFFEFE"/>
        <w:spacing w:before="0" w:beforeAutospacing="0" w:after="300" w:afterAutospacing="0" w:line="276" w:lineRule="auto"/>
        <w:rPr>
          <w:rFonts w:asciiTheme="minorHAnsi" w:hAnsiTheme="minorHAnsi" w:cstheme="minorHAnsi"/>
          <w:color w:val="222222"/>
        </w:rPr>
      </w:pPr>
      <w:r w:rsidRPr="00892A01">
        <w:rPr>
          <w:rFonts w:asciiTheme="minorHAnsi" w:hAnsiTheme="minorHAnsi" w:cstheme="minorHAnsi"/>
          <w:color w:val="222222"/>
        </w:rPr>
        <w:t>Risken ökar när många läkare är inblandade, som till exempel vid multisjuka patienter, långa vårdkedjor, byte av vårdnivå eller vårdgivare. Även språksvårigheter mellan patient och personal ökar risken för diagnostiska fel.</w:t>
      </w:r>
    </w:p>
    <w:p w:rsidR="005E7B68" w:rsidP="005E7B68" w14:paraId="4A63A6BC" w14:textId="77777777">
      <w:pPr>
        <w:pStyle w:val="Normal1"/>
        <w:shd w:val="clear" w:color="auto" w:fill="FFFEFE"/>
        <w:spacing w:before="0" w:beforeAutospacing="0" w:after="300" w:afterAutospacing="0" w:line="276" w:lineRule="auto"/>
        <w:rPr>
          <w:rFonts w:ascii="Arial" w:hAnsi="Arial" w:cs="Arial"/>
          <w:color w:val="222222"/>
          <w:shd w:val="clear" w:color="auto" w:fill="FFFEFE"/>
        </w:rPr>
      </w:pPr>
      <w:r>
        <w:rPr>
          <w:rFonts w:ascii="Arial" w:hAnsi="Arial" w:cs="Arial"/>
          <w:color w:val="222222"/>
          <w:shd w:val="clear" w:color="auto" w:fill="FFFEFE"/>
        </w:rPr>
        <w:t xml:space="preserve">Att sätta diagnos är en komplex process och det finns flera faktorer som kan leda bedömningen åt fel håll. </w:t>
      </w:r>
    </w:p>
    <w:p w:rsidR="005E7B68" w:rsidRPr="00892A01" w:rsidP="005E7B68" w14:paraId="6C004692" w14:textId="77777777">
      <w:pPr>
        <w:pStyle w:val="Normal1"/>
        <w:shd w:val="clear" w:color="auto" w:fill="FFFEFE"/>
        <w:spacing w:before="0" w:beforeAutospacing="0" w:after="300" w:afterAutospacing="0" w:line="276" w:lineRule="auto"/>
        <w:rPr>
          <w:rFonts w:asciiTheme="minorHAnsi" w:hAnsiTheme="minorHAnsi" w:cstheme="minorHAnsi"/>
          <w:color w:val="222222"/>
        </w:rPr>
      </w:pPr>
      <w:r>
        <w:rPr>
          <w:rFonts w:ascii="Arial" w:hAnsi="Arial" w:cs="Arial"/>
          <w:color w:val="222222"/>
          <w:shd w:val="clear" w:color="auto" w:fill="FFFEFE"/>
        </w:rPr>
        <w:t>Att hålla fast vid en primärdiagnos och inte ta hänsyn till alternativa diagnoser likaså att överta någon annans tänkande vid överlämningar, eller låta den diagnos som ligger närmast i tanken styra hur man tar upp sjukhistoria eller undersöker patienten är exempel på när diagnostiska misstag kan uppstå.</w:t>
      </w:r>
    </w:p>
    <w:p w:rsidR="005E7B68" w:rsidRPr="00892A01" w:rsidP="005E7B68" w14:paraId="61A04BCB" w14:textId="77777777">
      <w:pPr>
        <w:shd w:val="clear" w:color="auto" w:fill="FFFEFE"/>
        <w:spacing w:after="75" w:line="276" w:lineRule="auto"/>
        <w:outlineLvl w:val="1"/>
        <w:rPr>
          <w:rFonts w:ascii="Georgia" w:eastAsia="Times New Roman" w:hAnsi="Georgia" w:cs="Times New Roman"/>
          <w:color w:val="222222"/>
          <w:sz w:val="42"/>
          <w:szCs w:val="42"/>
          <w:lang w:eastAsia="sv-SE"/>
        </w:rPr>
      </w:pPr>
      <w:r w:rsidRPr="00892A01">
        <w:rPr>
          <w:rFonts w:ascii="Georgia" w:eastAsia="Times New Roman" w:hAnsi="Georgia" w:cs="Times New Roman"/>
          <w:color w:val="222222"/>
          <w:sz w:val="42"/>
          <w:szCs w:val="42"/>
          <w:lang w:eastAsia="sv-SE"/>
        </w:rPr>
        <w:t>Att förebygga diagnostiska fel</w:t>
      </w:r>
    </w:p>
    <w:p w:rsidR="005E7B68" w:rsidRPr="00892A01" w:rsidP="005E7B68" w14:paraId="5D889538" w14:textId="77777777">
      <w:pPr>
        <w:shd w:val="clear" w:color="auto" w:fill="FFFEFE"/>
        <w:spacing w:after="300" w:line="276" w:lineRule="auto"/>
        <w:rPr>
          <w:rFonts w:ascii="Arial" w:eastAsia="Times New Roman" w:hAnsi="Arial" w:cs="Arial"/>
          <w:color w:val="222222"/>
          <w:sz w:val="24"/>
          <w:szCs w:val="24"/>
          <w:lang w:eastAsia="sv-SE"/>
        </w:rPr>
      </w:pPr>
      <w:r w:rsidRPr="00892A01">
        <w:rPr>
          <w:rFonts w:ascii="Arial" w:eastAsia="Times New Roman" w:hAnsi="Arial" w:cs="Arial"/>
          <w:color w:val="222222"/>
          <w:sz w:val="24"/>
          <w:szCs w:val="24"/>
          <w:lang w:eastAsia="sv-SE"/>
        </w:rPr>
        <w:t>Diagnostiska fel och misstag går till stor del att förebygga genom att ställa några enkla frågor:</w:t>
      </w:r>
    </w:p>
    <w:p w:rsidR="005E7B68" w:rsidRPr="00892A01" w:rsidP="005E7B68" w14:paraId="5BD16374" w14:textId="77777777">
      <w:pPr>
        <w:numPr>
          <w:ilvl w:val="0"/>
          <w:numId w:val="22"/>
        </w:numPr>
        <w:shd w:val="clear" w:color="auto" w:fill="FFFEFE"/>
        <w:spacing w:before="100" w:beforeAutospacing="1" w:after="100" w:afterAutospacing="1" w:line="276" w:lineRule="auto"/>
        <w:rPr>
          <w:rFonts w:ascii="Arial" w:eastAsia="Times New Roman" w:hAnsi="Arial" w:cs="Arial"/>
          <w:color w:val="222222"/>
          <w:sz w:val="24"/>
          <w:szCs w:val="24"/>
          <w:lang w:eastAsia="sv-SE"/>
        </w:rPr>
      </w:pPr>
      <w:r w:rsidRPr="00892A01">
        <w:rPr>
          <w:rFonts w:ascii="Arial" w:eastAsia="Times New Roman" w:hAnsi="Arial" w:cs="Arial"/>
          <w:color w:val="222222"/>
          <w:sz w:val="24"/>
          <w:szCs w:val="24"/>
          <w:lang w:eastAsia="sv-SE"/>
        </w:rPr>
        <w:t>Vad kan det annars vara?</w:t>
      </w:r>
    </w:p>
    <w:p w:rsidR="005E7B68" w:rsidRPr="00892A01" w:rsidP="005E7B68" w14:paraId="0AE13861" w14:textId="77777777">
      <w:pPr>
        <w:numPr>
          <w:ilvl w:val="0"/>
          <w:numId w:val="22"/>
        </w:numPr>
        <w:shd w:val="clear" w:color="auto" w:fill="FFFEFE"/>
        <w:spacing w:before="100" w:beforeAutospacing="1" w:after="100" w:afterAutospacing="1" w:line="276" w:lineRule="auto"/>
        <w:rPr>
          <w:rFonts w:ascii="Arial" w:eastAsia="Times New Roman" w:hAnsi="Arial" w:cs="Arial"/>
          <w:color w:val="222222"/>
          <w:sz w:val="24"/>
          <w:szCs w:val="24"/>
          <w:lang w:eastAsia="sv-SE"/>
        </w:rPr>
      </w:pPr>
      <w:r w:rsidRPr="00892A01">
        <w:rPr>
          <w:rFonts w:ascii="Arial" w:eastAsia="Times New Roman" w:hAnsi="Arial" w:cs="Arial"/>
          <w:color w:val="222222"/>
          <w:sz w:val="24"/>
          <w:szCs w:val="24"/>
          <w:lang w:eastAsia="sv-SE"/>
        </w:rPr>
        <w:t>Vad talar emot diagnosen?</w:t>
      </w:r>
    </w:p>
    <w:p w:rsidR="005E7B68" w:rsidRPr="00892A01" w:rsidP="005E7B68" w14:paraId="7D3C8F8A" w14:textId="77777777">
      <w:pPr>
        <w:numPr>
          <w:ilvl w:val="0"/>
          <w:numId w:val="22"/>
        </w:numPr>
        <w:shd w:val="clear" w:color="auto" w:fill="FFFEFE"/>
        <w:spacing w:before="100" w:beforeAutospacing="1" w:after="100" w:afterAutospacing="1" w:line="276" w:lineRule="auto"/>
        <w:rPr>
          <w:rFonts w:ascii="Arial" w:eastAsia="Times New Roman" w:hAnsi="Arial" w:cs="Arial"/>
          <w:color w:val="222222"/>
          <w:sz w:val="24"/>
          <w:szCs w:val="24"/>
          <w:lang w:eastAsia="sv-SE"/>
        </w:rPr>
      </w:pPr>
      <w:r w:rsidRPr="00892A01">
        <w:rPr>
          <w:rFonts w:ascii="Arial" w:eastAsia="Times New Roman" w:hAnsi="Arial" w:cs="Arial"/>
          <w:color w:val="222222"/>
          <w:sz w:val="24"/>
          <w:szCs w:val="24"/>
          <w:lang w:eastAsia="sv-SE"/>
        </w:rPr>
        <w:t>Är det mer än ett problem?</w:t>
      </w:r>
    </w:p>
    <w:p w:rsidR="005E7B68" w:rsidP="005E7B68" w14:paraId="175BAB14" w14:textId="77777777">
      <w:pPr>
        <w:shd w:val="clear" w:color="auto" w:fill="FFFEFE"/>
        <w:spacing w:after="300" w:line="276" w:lineRule="auto"/>
        <w:rPr>
          <w:rFonts w:ascii="Arial" w:eastAsia="Times New Roman" w:hAnsi="Arial" w:cs="Arial"/>
          <w:color w:val="222222"/>
          <w:sz w:val="24"/>
          <w:szCs w:val="24"/>
          <w:lang w:eastAsia="sv-SE"/>
        </w:rPr>
      </w:pPr>
      <w:r w:rsidRPr="00892A01">
        <w:rPr>
          <w:rFonts w:ascii="Arial" w:eastAsia="Times New Roman" w:hAnsi="Arial" w:cs="Arial"/>
          <w:color w:val="222222"/>
          <w:sz w:val="24"/>
          <w:szCs w:val="24"/>
          <w:lang w:eastAsia="sv-SE"/>
        </w:rPr>
        <w:t>Om minst tre differentialdiagnoser alltid finns i åtanke och dokumenteras, minskar risken för en felaktig diagnostisk process. Patient och närstående kan med fördel involveras i den diagnostiska processen.</w:t>
      </w:r>
    </w:p>
    <w:p w:rsidR="00F45001" w:rsidRPr="006F5BAB" w:rsidP="000C4AFD" w14:paraId="39CB8233" w14:textId="4E5DDD43">
      <w:pPr>
        <w:shd w:val="clear" w:color="auto" w:fill="FFFEFE"/>
        <w:spacing w:after="300" w:line="276"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Region Jämtland Härjedalen har tagit fram en lathund som är tänkt ska finnas på alla </w:t>
      </w:r>
      <w:r w:rsidR="00896A26">
        <w:rPr>
          <w:rFonts w:ascii="Arial" w:eastAsia="Times New Roman" w:hAnsi="Arial" w:cs="Arial"/>
          <w:color w:val="222222"/>
          <w:sz w:val="24"/>
          <w:szCs w:val="24"/>
          <w:lang w:eastAsia="sv-SE"/>
        </w:rPr>
        <w:t>läkarexpeditioner</w:t>
      </w:r>
      <w:r w:rsidR="00831712">
        <w:rPr>
          <w:rFonts w:ascii="Arial" w:eastAsia="Times New Roman" w:hAnsi="Arial" w:cs="Arial"/>
          <w:color w:val="222222"/>
          <w:sz w:val="24"/>
          <w:szCs w:val="24"/>
          <w:lang w:eastAsia="sv-SE"/>
        </w:rPr>
        <w:t>.</w:t>
      </w:r>
      <w:r w:rsidRPr="006F5BAB">
        <w:rPr>
          <w:rFonts w:ascii="Arial" w:eastAsia="Times New Roman" w:hAnsi="Arial" w:cs="Arial"/>
          <w:color w:val="222222"/>
          <w:sz w:val="24"/>
          <w:szCs w:val="24"/>
          <w:lang w:eastAsia="sv-SE"/>
        </w:rPr>
        <w:t xml:space="preserve"> </w:t>
      </w:r>
      <w:r w:rsidR="00831712">
        <w:rPr>
          <w:rFonts w:ascii="Arial" w:eastAsia="Times New Roman" w:hAnsi="Arial" w:cs="Arial"/>
          <w:color w:val="222222"/>
          <w:sz w:val="24"/>
          <w:szCs w:val="24"/>
          <w:lang w:eastAsia="sv-SE"/>
        </w:rPr>
        <w:t>B</w:t>
      </w:r>
      <w:r w:rsidRPr="006F5BAB">
        <w:rPr>
          <w:rFonts w:ascii="Arial" w:eastAsia="Times New Roman" w:hAnsi="Arial" w:cs="Arial"/>
          <w:color w:val="222222"/>
          <w:sz w:val="24"/>
          <w:szCs w:val="24"/>
          <w:lang w:eastAsia="sv-SE"/>
        </w:rPr>
        <w:t>eställ</w:t>
      </w:r>
      <w:r w:rsidRPr="006F5BAB" w:rsidR="00896A26">
        <w:rPr>
          <w:rFonts w:ascii="Arial" w:eastAsia="Times New Roman" w:hAnsi="Arial" w:cs="Arial"/>
          <w:color w:val="222222"/>
          <w:sz w:val="24"/>
          <w:szCs w:val="24"/>
          <w:lang w:eastAsia="sv-SE"/>
        </w:rPr>
        <w:t>s</w:t>
      </w:r>
      <w:r w:rsidRPr="006F5BAB">
        <w:rPr>
          <w:rFonts w:ascii="Arial" w:eastAsia="Times New Roman" w:hAnsi="Arial" w:cs="Arial"/>
          <w:color w:val="222222"/>
          <w:sz w:val="24"/>
          <w:szCs w:val="24"/>
          <w:lang w:eastAsia="sv-SE"/>
        </w:rPr>
        <w:t xml:space="preserve"> hos tryckeriet och går att få inplastat.</w:t>
      </w:r>
    </w:p>
    <w:p w:rsidR="00694F5A" w:rsidP="000C4AFD" w14:paraId="13DE2AA6" w14:textId="4D16E37E">
      <w:pPr>
        <w:shd w:val="clear" w:color="auto" w:fill="FFFEFE"/>
        <w:spacing w:after="300" w:line="276" w:lineRule="auto"/>
        <w:rPr>
          <w:rFonts w:ascii="Arial" w:eastAsia="Times New Roman" w:hAnsi="Arial" w:cs="Arial"/>
          <w:b/>
          <w:bCs/>
          <w:color w:val="222222"/>
          <w:sz w:val="24"/>
          <w:szCs w:val="24"/>
          <w:u w:val="single"/>
          <w:lang w:eastAsia="sv-SE"/>
        </w:rPr>
      </w:pPr>
    </w:p>
    <w:p w:rsidR="00F45001" w:rsidRPr="00E61872" w:rsidP="006F5BAB" w14:paraId="4F4EB897" w14:textId="63B0B505">
      <w:pPr>
        <w:shd w:val="clear" w:color="auto" w:fill="FFFEFE"/>
        <w:spacing w:after="300" w:line="276" w:lineRule="auto"/>
      </w:pPr>
      <w:r>
        <w:rPr>
          <w:noProof/>
        </w:rPr>
        <w:drawing>
          <wp:inline distT="0" distB="0" distL="0" distR="0">
            <wp:extent cx="5277899" cy="7383517"/>
            <wp:effectExtent l="152400" t="152400" r="361315" b="370205"/>
            <wp:docPr id="163533449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334494" name=""/>
                    <pic:cNvPicPr/>
                  </pic:nvPicPr>
                  <pic:blipFill>
                    <a:blip xmlns:r="http://schemas.openxmlformats.org/officeDocument/2006/relationships" r:embed="rId5"/>
                    <a:stretch>
                      <a:fillRect/>
                    </a:stretch>
                  </pic:blipFill>
                  <pic:spPr>
                    <a:xfrm>
                      <a:off x="0" y="0"/>
                      <a:ext cx="5307893" cy="7425478"/>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sectPr w:rsidSect="00E33AE4">
      <w:headerReference w:type="even" r:id="rId6"/>
      <w:headerReference w:type="default" r:id="rId7"/>
      <w:footerReference w:type="even" r:id="rId8"/>
      <w:footerReference w:type="default" r:id="rId9"/>
      <w:headerReference w:type="first" r:id="rId10"/>
      <w:footerReference w:type="first" r:id="rId11"/>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AFD" w14:paraId="28B8F4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1B548754"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14:paraId="4A7A3E5F"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4EB7A617"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766BA98D"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01625152"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975D5F" w14:paraId="14D853CC" w14:textId="77777777">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4A136804"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658A300D"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444CFDA7"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975D5F" w:rsidP="00F45001" w14:paraId="33D66E2A"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975D5F" w14:paraId="58ABBE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AFD" w14:paraId="23C8FDE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AFD" w14:paraId="36F5C0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5C6A4352"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28427442" w14:textId="77777777"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975D5F" w:rsidP="00982122" w14:paraId="73A58B42" w14:textId="77777777">
          <w:pPr>
            <w:pStyle w:val="Header"/>
            <w:rPr>
              <w:rFonts w:asciiTheme="majorHAnsi" w:hAnsiTheme="majorHAnsi" w:cstheme="minorHAnsi"/>
              <w:color w:val="7F7F7F"/>
              <w:sz w:val="13"/>
            </w:rPr>
          </w:pPr>
        </w:p>
      </w:tc>
      <w:tc>
        <w:tcPr>
          <w:tcW w:w="4541" w:type="dxa"/>
          <w:vMerge w:val="restart"/>
          <w:tcMar>
            <w:left w:w="0" w:type="dxa"/>
            <w:right w:w="0" w:type="dxa"/>
          </w:tcMar>
        </w:tcPr>
        <w:p w:rsidR="002043A6" w:rsidRPr="00975D5F" w:rsidP="004D76C0" w14:paraId="30DC6773"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\*Upper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MEDDELANDE</w:t>
          </w:r>
          <w:r w:rsidRPr="00975D5F">
            <w:rPr>
              <w:rFonts w:asciiTheme="majorHAnsi" w:hAnsiTheme="majorHAnsi" w:cstheme="minorHAnsi"/>
              <w:caps w:val="0"/>
              <w:color w:val="7F7F7F"/>
              <w:sz w:val="13"/>
            </w:rPr>
            <w:fldChar w:fldCharType="end"/>
          </w:r>
        </w:p>
        <w:p w:rsidR="004D76C0" w:rsidRPr="00975D5F" w:rsidP="004D76C0" w14:paraId="12798604"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Pr="00975D5F">
            <w:rPr>
              <w:rFonts w:asciiTheme="majorHAnsi" w:hAnsiTheme="majorHAnsi"/>
              <w:color w:val="7F7F7F"/>
              <w:sz w:val="13"/>
            </w:rPr>
            <w:t>Att förebygga diagnostiska fel</w:t>
          </w:r>
          <w:r w:rsidRPr="00975D5F">
            <w:rPr>
              <w:rFonts w:asciiTheme="majorHAnsi" w:hAnsiTheme="majorHAnsi"/>
              <w:color w:val="7F7F7F"/>
              <w:sz w:val="13"/>
            </w:rPr>
            <w:fldChar w:fldCharType="end"/>
          </w:r>
        </w:p>
        <w:p w:rsidR="0017789C" w:rsidRPr="00975D5F" w:rsidP="004D76C0" w14:paraId="5B16F5C2" w14:textId="77777777">
          <w:pPr>
            <w:pStyle w:val="Header"/>
            <w:rPr>
              <w:rFonts w:asciiTheme="majorHAnsi" w:hAnsiTheme="majorHAnsi"/>
              <w:color w:val="7F7F7F"/>
              <w:sz w:val="13"/>
            </w:rPr>
          </w:pPr>
        </w:p>
      </w:tc>
      <w:tc>
        <w:tcPr>
          <w:tcW w:w="1230" w:type="dxa"/>
          <w:vMerge w:val="restart"/>
          <w:tcMar>
            <w:left w:w="0" w:type="dxa"/>
            <w:right w:w="0" w:type="dxa"/>
          </w:tcMar>
        </w:tcPr>
        <w:p w:rsidR="005A7792" w:rsidRPr="00975D5F" w:rsidP="005C5B00" w14:paraId="1ADEF70F" w14:textId="77777777">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2</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sidR="00975D5F">
            <w:rPr>
              <w:rFonts w:asciiTheme="majorHAnsi" w:hAnsiTheme="majorHAnsi"/>
              <w:color w:val="7F7F7F"/>
              <w:sz w:val="13"/>
            </w:rPr>
            <w:fldChar w:fldCharType="begin"/>
          </w:r>
          <w:r w:rsidRPr="00975D5F" w:rsidR="00975D5F">
            <w:rPr>
              <w:rFonts w:asciiTheme="majorHAnsi" w:hAnsiTheme="majorHAnsi"/>
              <w:color w:val="7F7F7F"/>
              <w:sz w:val="13"/>
            </w:rPr>
            <w:instrText xml:space="preserve"> NUMPAGES  \* Arabic  \* MERGEFORMAT </w:instrText>
          </w:r>
          <w:r w:rsidRPr="00975D5F" w:rsidR="00975D5F">
            <w:rPr>
              <w:rFonts w:asciiTheme="majorHAnsi" w:hAnsiTheme="maj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2</w:t>
          </w:r>
          <w:r w:rsidRPr="00975D5F" w:rsid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5A7792" w:rsidRPr="00975D5F" w:rsidP="005C5B00" w14:paraId="76B8BD48" w14:textId="77777777">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C_DocumentNumber \* MERGEFORMAT  </w:instrText>
          </w:r>
          <w:r w:rsidRPr="00975D5F">
            <w:rPr>
              <w:rFonts w:asciiTheme="majorHAnsi" w:hAnsiTheme="majorHAnsi"/>
              <w:color w:val="7F7F7F"/>
              <w:sz w:val="13"/>
            </w:rPr>
            <w:fldChar w:fldCharType="separate"/>
          </w:r>
          <w:r w:rsidRPr="00975D5F">
            <w:rPr>
              <w:rFonts w:asciiTheme="majorHAnsi" w:hAnsiTheme="majorHAnsi" w:cstheme="minorHAnsi"/>
              <w:color w:val="7F7F7F"/>
              <w:sz w:val="13"/>
            </w:rPr>
            <w:t>60697-1</w:t>
          </w:r>
          <w:r w:rsidRPr="00975D5F">
            <w:rPr>
              <w:rFonts w:asciiTheme="majorHAnsi" w:hAnsiTheme="majorHAnsi" w:cstheme="minorHAnsi"/>
              <w:color w:val="7F7F7F"/>
              <w:sz w:val="13"/>
            </w:rPr>
            <w:fldChar w:fldCharType="end"/>
          </w:r>
        </w:p>
      </w:tc>
    </w:tr>
    <w:tr w14:paraId="12CDE330" w14:textId="77777777" w:rsidTr="00D86807">
      <w:tblPrEx>
        <w:tblW w:w="9899" w:type="dxa"/>
        <w:tblInd w:w="-907" w:type="dxa"/>
        <w:tblLook w:val="04A0"/>
      </w:tblPrEx>
      <w:trPr>
        <w:trHeight w:val="983"/>
      </w:trPr>
      <w:tc>
        <w:tcPr>
          <w:tcW w:w="4128" w:type="dxa"/>
          <w:tcMar>
            <w:left w:w="0" w:type="dxa"/>
            <w:right w:w="0" w:type="dxa"/>
          </w:tcMar>
        </w:tcPr>
        <w:p w:rsidR="005A7792" w:rsidRPr="00975D5F" w:rsidP="005C5B00" w14:paraId="1872E09F" w14:textId="77777777">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C_WorkUnit \* MERGEFORMAT  </w:instrText>
          </w:r>
          <w:r w:rsidRPr="00975D5F">
            <w:rPr>
              <w:rFonts w:asciiTheme="majorHAnsi" w:hAnsiTheme="majorHAnsi"/>
              <w:color w:val="7F7F7F"/>
              <w:sz w:val="13"/>
            </w:rPr>
            <w:fldChar w:fldCharType="separate"/>
          </w:r>
          <w:r w:rsidRPr="00975D5F">
            <w:rPr>
              <w:rFonts w:asciiTheme="majorHAnsi" w:hAnsiTheme="majorHAnsi" w:cstheme="minorHAnsi"/>
              <w:color w:val="7F7F7F"/>
              <w:sz w:val="13"/>
            </w:rPr>
            <w:t>Patientsäkerhet</w:t>
          </w:r>
          <w:r w:rsidRPr="00975D5F">
            <w:rPr>
              <w:rFonts w:asciiTheme="majorHAnsi" w:hAnsiTheme="majorHAnsi" w:cstheme="minorHAnsi"/>
              <w:color w:val="7F7F7F"/>
              <w:sz w:val="13"/>
            </w:rPr>
            <w:fldChar w:fldCharType="end"/>
          </w:r>
        </w:p>
        <w:p w:rsidR="005A7792" w:rsidRPr="00975D5F" w:rsidP="005A7792" w14:paraId="0A1FE2AC" w14:textId="55DBB6D8">
          <w:pPr>
            <w:pStyle w:val="Header"/>
            <w:rPr>
              <w:rFonts w:asciiTheme="majorHAnsi" w:hAnsiTheme="majorHAnsi" w:cstheme="minorHAnsi"/>
              <w:color w:val="7F7F7F"/>
              <w:sz w:val="13"/>
            </w:rPr>
          </w:pPr>
        </w:p>
        <w:p w:rsidR="005A7792" w:rsidRPr="00975D5F" w:rsidP="00982122" w14:paraId="044788BA" w14:textId="77777777">
          <w:pPr>
            <w:pStyle w:val="Sidhuvud9"/>
            <w:rPr>
              <w:rFonts w:asciiTheme="majorHAnsi" w:hAnsiTheme="majorHAnsi" w:cstheme="minorHAnsi"/>
              <w:color w:val="7F7F7F"/>
              <w:sz w:val="13"/>
              <w:szCs w:val="13"/>
            </w:rPr>
          </w:pPr>
        </w:p>
        <w:p w:rsidR="00E33AE4" w:rsidRPr="00975D5F" w:rsidP="00982122" w14:paraId="4754E970" w14:textId="77777777">
          <w:pPr>
            <w:pStyle w:val="Sidhuvud9"/>
            <w:rPr>
              <w:rFonts w:asciiTheme="majorHAnsi" w:hAnsiTheme="majorHAnsi" w:cstheme="minorHAnsi"/>
              <w:color w:val="7F7F7F"/>
              <w:sz w:val="13"/>
              <w:szCs w:val="13"/>
            </w:rPr>
          </w:pPr>
        </w:p>
      </w:tc>
      <w:tc>
        <w:tcPr>
          <w:tcW w:w="4541" w:type="dxa"/>
          <w:vMerge/>
          <w:tcMar>
            <w:left w:w="0" w:type="dxa"/>
            <w:right w:w="0" w:type="dxa"/>
          </w:tcMar>
        </w:tcPr>
        <w:p w:rsidR="005A7792" w:rsidRPr="00975D5F" w:rsidP="00982122" w14:paraId="1F8C4B6D" w14:textId="77777777">
          <w:pPr>
            <w:pStyle w:val="Sidhuvud7vnster"/>
            <w:rPr>
              <w:rFonts w:asciiTheme="majorHAnsi" w:hAnsiTheme="majorHAnsi" w:cstheme="minorHAnsi"/>
              <w:color w:val="7F7F7F"/>
              <w:sz w:val="13"/>
              <w:szCs w:val="13"/>
            </w:rPr>
          </w:pPr>
        </w:p>
      </w:tc>
      <w:tc>
        <w:tcPr>
          <w:tcW w:w="1230" w:type="dxa"/>
          <w:vMerge/>
          <w:tcMar>
            <w:left w:w="0" w:type="dxa"/>
            <w:right w:w="0" w:type="dxa"/>
          </w:tcMar>
        </w:tcPr>
        <w:p w:rsidR="005A7792" w:rsidRPr="00975D5F" w:rsidP="005C5B00" w14:paraId="643650FD" w14:textId="77777777">
          <w:pPr>
            <w:pStyle w:val="Header"/>
            <w:rPr>
              <w:rFonts w:asciiTheme="majorHAnsi" w:hAnsiTheme="majorHAnsi" w:cstheme="minorHAnsi"/>
              <w:color w:val="7F7F7F"/>
              <w:sz w:val="13"/>
            </w:rPr>
          </w:pPr>
        </w:p>
      </w:tc>
    </w:tr>
  </w:tbl>
  <w:p w:rsidR="00E47EFD" w:rsidRPr="00AB5EA8" w:rsidP="00982122" w14:paraId="7F9163C7"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988198D"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2A1F18"/>
    <w:multiLevelType w:val="multilevel"/>
    <w:tmpl w:val="00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5F"/>
    <w:rsid w:val="00003DD7"/>
    <w:rsid w:val="000364F5"/>
    <w:rsid w:val="0004443D"/>
    <w:rsid w:val="000559F7"/>
    <w:rsid w:val="00060C2E"/>
    <w:rsid w:val="00077AB2"/>
    <w:rsid w:val="0009433F"/>
    <w:rsid w:val="000956D3"/>
    <w:rsid w:val="000A38B7"/>
    <w:rsid w:val="000B7CDE"/>
    <w:rsid w:val="000C2EF5"/>
    <w:rsid w:val="000C4469"/>
    <w:rsid w:val="000C4AFD"/>
    <w:rsid w:val="00104041"/>
    <w:rsid w:val="001121C1"/>
    <w:rsid w:val="00117EB6"/>
    <w:rsid w:val="00121764"/>
    <w:rsid w:val="00136754"/>
    <w:rsid w:val="0017789C"/>
    <w:rsid w:val="0018483D"/>
    <w:rsid w:val="00190C5E"/>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E7B68"/>
    <w:rsid w:val="0061408B"/>
    <w:rsid w:val="00635184"/>
    <w:rsid w:val="00636904"/>
    <w:rsid w:val="006378DD"/>
    <w:rsid w:val="0064178B"/>
    <w:rsid w:val="006456FA"/>
    <w:rsid w:val="006759FC"/>
    <w:rsid w:val="006869DF"/>
    <w:rsid w:val="00694F5A"/>
    <w:rsid w:val="006B4615"/>
    <w:rsid w:val="006D4CA5"/>
    <w:rsid w:val="006F5BAB"/>
    <w:rsid w:val="0073162A"/>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591F"/>
    <w:rsid w:val="008212A3"/>
    <w:rsid w:val="0082473C"/>
    <w:rsid w:val="00826305"/>
    <w:rsid w:val="00831712"/>
    <w:rsid w:val="008350E1"/>
    <w:rsid w:val="00844C39"/>
    <w:rsid w:val="008463CA"/>
    <w:rsid w:val="00854E4A"/>
    <w:rsid w:val="008715B0"/>
    <w:rsid w:val="00872913"/>
    <w:rsid w:val="00885DE1"/>
    <w:rsid w:val="008877DB"/>
    <w:rsid w:val="00892A01"/>
    <w:rsid w:val="00893966"/>
    <w:rsid w:val="00896A26"/>
    <w:rsid w:val="008A2BEE"/>
    <w:rsid w:val="008B4E31"/>
    <w:rsid w:val="0090350E"/>
    <w:rsid w:val="0090390C"/>
    <w:rsid w:val="009057ED"/>
    <w:rsid w:val="009112F5"/>
    <w:rsid w:val="00934B35"/>
    <w:rsid w:val="00940225"/>
    <w:rsid w:val="0095109C"/>
    <w:rsid w:val="00952645"/>
    <w:rsid w:val="009550DA"/>
    <w:rsid w:val="00963A91"/>
    <w:rsid w:val="00975D5F"/>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87B4F"/>
    <w:rsid w:val="00BC0851"/>
    <w:rsid w:val="00BC6657"/>
    <w:rsid w:val="00BE1AD0"/>
    <w:rsid w:val="00BE2068"/>
    <w:rsid w:val="00BE39E8"/>
    <w:rsid w:val="00BE6E2C"/>
    <w:rsid w:val="00BE7284"/>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411C6"/>
    <w:rsid w:val="00D46D41"/>
    <w:rsid w:val="00D553E0"/>
    <w:rsid w:val="00D57221"/>
    <w:rsid w:val="00D70829"/>
    <w:rsid w:val="00D7086E"/>
    <w:rsid w:val="00D86807"/>
    <w:rsid w:val="00D93BBF"/>
    <w:rsid w:val="00D93CB7"/>
    <w:rsid w:val="00D969C7"/>
    <w:rsid w:val="00DA107F"/>
    <w:rsid w:val="00DA47E7"/>
    <w:rsid w:val="00DC2069"/>
    <w:rsid w:val="00DD0DBC"/>
    <w:rsid w:val="00DE67D1"/>
    <w:rsid w:val="00E2003B"/>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B927ECD7-2523-49C0-A990-50DE6E8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amble">
    <w:name w:val="preamble"/>
    <w:basedOn w:val="Normal"/>
    <w:rsid w:val="005E7B68"/>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Normal1">
    <w:name w:val="Normal1"/>
    <w:basedOn w:val="Normal"/>
    <w:rsid w:val="005E7B68"/>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_rels/header3.xml.rels><?xml version="1.0" encoding="utf-8" standalone="yes"?><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34A60F-BC50-44DB-8575-C13B362D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262</Words>
  <Characters>1390</Characters>
  <Application>Microsoft Office Word</Application>
  <DocSecurity>8</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Marianne Nilsson</cp:lastModifiedBy>
  <cp:revision>7</cp:revision>
  <cp:lastPrinted>2015-10-27T14:22:00Z</cp:lastPrinted>
  <dcterms:created xsi:type="dcterms:W3CDTF">2019-04-16T09:06:00Z</dcterms:created>
  <dcterms:modified xsi:type="dcterms:W3CDTF">2021-01-19T09:01:00Z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https://rjh.centuri.se:443/command/workflow/60697/comment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Meddelande</vt:lpwstr>
  </property>
  <property fmtid="{D5CDD505-2E9C-101B-9397-08002B2CF9AE}" pid="12" name="C_CategoryDescription">
    <vt:lpwstr>Upplysningar som endera riktar sig till personal eller ut mot allmänhet. Det kan t.ex. handla om öppettider eller vara förtydliganden av fattade beslut. Giltighetstiden ska vara begränsad. Publiceras som PDF. Saknar Granskare/Godkännare.</vt:lpwstr>
  </property>
  <property fmtid="{D5CDD505-2E9C-101B-9397-08002B2CF9AE}" pid="13" name="C_CategoryId">
    <vt:lpwstr>d2a72c57-f4ac-5595-95a7-1ad1b7884ef8</vt:lpwstr>
  </property>
  <property fmtid="{D5CDD505-2E9C-101B-9397-08002B2CF9AE}" pid="14" name="C_Comparable">
    <vt:lpwstr>False</vt:lpwstr>
  </property>
  <property fmtid="{D5CDD505-2E9C-101B-9397-08002B2CF9AE}" pid="15" name="C_Created">
    <vt:lpwstr>2021-01-18</vt:lpwstr>
  </property>
  <property fmtid="{D5CDD505-2E9C-101B-9397-08002B2CF9AE}" pid="16" name="C_CreatedBy">
    <vt:lpwstr>Marianne Nilsson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2021-01-18</vt:lpwstr>
  </property>
  <property fmtid="{D5CDD505-2E9C-101B-9397-08002B2CF9AE}" pid="21" name="C_Description">
    <vt:lpwstr>Ingress till dokumentet med tre frågor för att förhindra diagnostiska misstag.</vt:lpwstr>
  </property>
  <property fmtid="{D5CDD505-2E9C-101B-9397-08002B2CF9AE}" pid="22" name="C_DocumentNumber">
    <vt:lpwstr>60697-1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fad677c0-169b-4ae1-b8f7-52c9aa5b64c8</vt:lpwstr>
  </property>
  <property fmtid="{D5CDD505-2E9C-101B-9397-08002B2CF9AE}" pid="28" name="C_FrequencyInMonths">
    <vt:lpwstr>0</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https://rjh.centuri.se:443/RegNo/60697</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Cornelia Orhagen Brusmark</vt:lpwstr>
  </property>
  <property fmtid="{D5CDD505-2E9C-101B-9397-08002B2CF9AE}" pid="41" name="C_Owners">
    <vt:lpwstr>Cornelia Orhagen Brusmark</vt:lpwstr>
  </property>
  <property fmtid="{D5CDD505-2E9C-101B-9397-08002B2CF9AE}" pid="42" name="C_Owner_Email">
    <vt:lpwstr>cornelia.brusmark@regionjh.se</vt:lpwstr>
  </property>
  <property fmtid="{D5CDD505-2E9C-101B-9397-08002B2CF9AE}" pid="43" name="C_Owner_FamilyName">
    <vt:lpwstr>Orhagen Brusmark</vt:lpwstr>
  </property>
  <property fmtid="{D5CDD505-2E9C-101B-9397-08002B2CF9AE}" pid="44" name="C_Owner_GivenName">
    <vt:lpwstr>Cornelia</vt:lpwstr>
  </property>
  <property fmtid="{D5CDD505-2E9C-101B-9397-08002B2CF9AE}" pid="45" name="C_Owner_JobTitle">
    <vt:lpwstr/>
  </property>
  <property fmtid="{D5CDD505-2E9C-101B-9397-08002B2CF9AE}" pid="46" name="C_Owner_UserName">
    <vt:lpwstr>cobr</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60697</vt:lpwstr>
  </property>
  <property fmtid="{D5CDD505-2E9C-101B-9397-08002B2CF9AE}" pid="51" name="C_RegistrationNumberId">
    <vt:lpwstr>b851c2fd-3665-4da8-9002-7532dda3c441</vt:lpwstr>
  </property>
  <property fmtid="{D5CDD505-2E9C-101B-9397-08002B2CF9AE}" pid="52" name="C_RegNo">
    <vt:lpwstr>60697-1</vt:lpwstr>
  </property>
  <property fmtid="{D5CDD505-2E9C-101B-9397-08002B2CF9AE}" pid="53" name="C_Restricted">
    <vt:lpwstr>False</vt:lpwstr>
  </property>
  <property fmtid="{D5CDD505-2E9C-101B-9397-08002B2CF9AE}" pid="54" name="C_Reviewed">
    <vt:lpwstr/>
  </property>
  <property fmtid="{D5CDD505-2E9C-101B-9397-08002B2CF9AE}" pid="55" name="C_ReviewedDate">
    <vt:lpwstr/>
  </property>
  <property fmtid="{D5CDD505-2E9C-101B-9397-08002B2CF9AE}" pid="56" name="C_Reviewers">
    <vt:lpwstr/>
  </property>
  <property fmtid="{D5CDD505-2E9C-101B-9397-08002B2CF9AE}" pid="57" name="C_Reviewers_JobTitles">
    <vt:lpwstr/>
  </property>
  <property fmtid="{D5CDD505-2E9C-101B-9397-08002B2CF9AE}" pid="58" name="C_Reviewers_WorkUnits">
    <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Vårdskadeutredning, Lokala programområden kunskapsstöd, Allmänna vårdadministrativa rutiner</vt:lpwstr>
  </property>
  <property fmtid="{D5CDD505-2E9C-101B-9397-08002B2CF9AE}" pid="64" name="C_Template">
    <vt:lpwstr>Word-dokument med stående sidorientering.</vt:lpwstr>
  </property>
  <property fmtid="{D5CDD505-2E9C-101B-9397-08002B2CF9AE}" pid="65" name="C_Title">
    <vt:lpwstr>Att förebygga diagnostiska fel</vt:lpwstr>
  </property>
  <property fmtid="{D5CDD505-2E9C-101B-9397-08002B2CF9AE}" pid="66" name="C_UpdatedWhen">
    <vt:lpwstr>2022-06-16</vt:lpwstr>
  </property>
  <property fmtid="{D5CDD505-2E9C-101B-9397-08002B2CF9AE}" pid="67" name="C_UpdatedWhenDate">
    <vt:lpwstr>2022-06-16</vt:lpwstr>
  </property>
  <property fmtid="{D5CDD505-2E9C-101B-9397-08002B2CF9AE}" pid="68" name="C_ValidFrom">
    <vt:lpwstr>2021-01-19</vt:lpwstr>
  </property>
  <property fmtid="{D5CDD505-2E9C-101B-9397-08002B2CF9AE}" pid="69" name="C_ValidFromDate">
    <vt:lpwstr>2021-01-19</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Meddelande</vt:lpwstr>
  </property>
  <property fmtid="{D5CDD505-2E9C-101B-9397-08002B2CF9AE}" pid="74" name="C_WorkflowId">
    <vt:lpwstr>7c6e9ed7-0ad7-4d0d-a142-354e29aa7719</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