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p w:rsidR="00F51191" w:rsidP="00F51191" w14:paraId="4305A190" w14:textId="77777777"/>
    <w:p w:rsidR="00B36968" w:rsidP="00F51191" w14:paraId="4A13DDDA" w14:textId="77777777"/>
    <w:p w:rsidR="00B1096E" w:rsidP="00F51191" w14:paraId="7732CFC1" w14:textId="77777777">
      <w:pPr>
        <w:rPr>
          <w:lang w:val="en-US"/>
        </w:rPr>
      </w:pPr>
      <w:bookmarkStart w:id="0" w:name="_Toc445304512_0"/>
      <w:bookmarkStart w:id="1" w:name="_Toc445304564_0"/>
      <w:bookmarkStart w:id="2" w:name="_Toc445304744_0"/>
      <w:bookmarkStart w:id="3" w:name="_Toc445306697_0"/>
    </w:p>
    <w:p w:rsidR="00B1096E" w:rsidP="00F51191" w14:paraId="73591DF7" w14:textId="77777777">
      <w:pPr>
        <w:rPr>
          <w:lang w:val="en-US"/>
        </w:rPr>
      </w:pPr>
    </w:p>
    <w:p w:rsidR="00B1096E" w:rsidP="00F51191" w14:paraId="3CDF7A80" w14:textId="77777777">
      <w:pPr>
        <w:rPr>
          <w:lang w:val="en-US"/>
        </w:rPr>
      </w:pPr>
    </w:p>
    <w:p w:rsidR="00B1096E" w:rsidP="00F51191" w14:paraId="646B5E62" w14:textId="77777777">
      <w:pPr>
        <w:rPr>
          <w:lang w:val="en-US"/>
        </w:rPr>
      </w:pPr>
    </w:p>
    <w:p w:rsidR="00B1096E" w:rsidP="00F51191" w14:paraId="0610C64C" w14:textId="77777777">
      <w:pPr>
        <w:rPr>
          <w:lang w:val="en-US"/>
        </w:rPr>
      </w:pPr>
    </w:p>
    <w:p w:rsidR="00B1096E" w:rsidP="00F51191" w14:paraId="4C940C47" w14:textId="77777777">
      <w:pPr>
        <w:rPr>
          <w:lang w:val="en-US"/>
        </w:rPr>
      </w:pPr>
    </w:p>
    <w:p w:rsidR="00B1096E" w:rsidP="00F51191" w14:paraId="66A7E23F" w14:textId="77777777">
      <w:pPr>
        <w:rPr>
          <w:lang w:val="en-US"/>
        </w:rPr>
      </w:pPr>
    </w:p>
    <w:p w:rsidR="00B1096E" w:rsidP="00F51191" w14:paraId="519F7EA6" w14:textId="77777777">
      <w:pPr>
        <w:rPr>
          <w:lang w:val="en-US"/>
        </w:rPr>
      </w:pPr>
    </w:p>
    <w:p w:rsidR="00B1096E" w:rsidP="00F51191" w14:paraId="6ECA987E" w14:textId="77777777">
      <w:pPr>
        <w:rPr>
          <w:lang w:val="en-US"/>
        </w:rPr>
      </w:pPr>
    </w:p>
    <w:p w:rsidR="00B1096E" w:rsidP="00F51191" w14:paraId="6D491314" w14:textId="77777777">
      <w:pPr>
        <w:rPr>
          <w:lang w:val="en-US"/>
        </w:rPr>
      </w:pPr>
    </w:p>
    <w:p w:rsidR="00B1096E" w:rsidP="00F51191" w14:paraId="276DE978" w14:textId="77777777">
      <w:pPr>
        <w:rPr>
          <w:lang w:val="en-US"/>
        </w:rPr>
      </w:pPr>
    </w:p>
    <w:p w:rsidR="00B1096E" w:rsidP="00F51191" w14:paraId="3EA2562B" w14:textId="77777777">
      <w:pPr>
        <w:rPr>
          <w:lang w:val="en-US"/>
        </w:rPr>
      </w:pPr>
    </w:p>
    <w:p w:rsidR="00B1096E" w:rsidP="00F51191" w14:paraId="74D08496" w14:textId="77777777">
      <w:pPr>
        <w:rPr>
          <w:lang w:val="en-US"/>
        </w:rPr>
      </w:pPr>
    </w:p>
    <w:p w:rsidR="00B1096E" w:rsidP="00F51191" w14:paraId="7E7B6DF1" w14:textId="77777777">
      <w:pPr>
        <w:rPr>
          <w:lang w:val="en-US"/>
        </w:rPr>
      </w:pPr>
    </w:p>
    <w:p w:rsidR="00B1096E" w:rsidP="00F51191" w14:paraId="6035B5B4" w14:textId="77777777">
      <w:pPr>
        <w:rPr>
          <w:lang w:val="en-US"/>
        </w:rPr>
      </w:pPr>
    </w:p>
    <w:p w:rsidR="00B1096E" w:rsidP="00F51191" w14:paraId="07889DAD" w14:textId="77777777">
      <w:pPr>
        <w:rPr>
          <w:lang w:val="en-US"/>
        </w:rPr>
      </w:pPr>
    </w:p>
    <w:p w:rsidR="00B1096E" w:rsidP="00F51191" w14:paraId="1F159CD0" w14:textId="77777777">
      <w:pPr>
        <w:rPr>
          <w:lang w:val="en-US"/>
        </w:rPr>
      </w:pPr>
    </w:p>
    <w:p w:rsidR="00B1096E" w:rsidP="00F51191" w14:paraId="1B2D9C6D" w14:textId="77777777">
      <w:pPr>
        <w:rPr>
          <w:lang w:val="en-US"/>
        </w:rPr>
      </w:pPr>
    </w:p>
    <w:p w:rsidR="00B1096E" w:rsidP="00F51191" w14:paraId="3FD6B24D" w14:textId="77777777">
      <w:pPr>
        <w:rPr>
          <w:lang w:val="en-US"/>
        </w:rPr>
      </w:pPr>
    </w:p>
    <w:p w:rsidR="00B1096E" w:rsidP="00F51191" w14:paraId="2A83105C" w14:textId="77777777">
      <w:pPr>
        <w:rPr>
          <w:lang w:val="en-US"/>
        </w:rPr>
      </w:pPr>
    </w:p>
    <w:p w:rsidR="00B1096E" w:rsidP="00F51191" w14:paraId="011771D7" w14:textId="77777777">
      <w:pPr>
        <w:rPr>
          <w:lang w:val="en-US"/>
        </w:rPr>
      </w:pPr>
    </w:p>
    <w:p w:rsidR="00B1096E" w:rsidP="00F51191" w14:paraId="7B770577" w14:textId="77777777">
      <w:pPr>
        <w:rPr>
          <w:lang w:val="en-US"/>
        </w:rPr>
      </w:pPr>
    </w:p>
    <w:p w:rsidR="00B1096E" w:rsidP="00F51191" w14:paraId="2019A78F" w14:textId="77777777">
      <w:pPr>
        <w:rPr>
          <w:lang w:val="en-US"/>
        </w:rPr>
      </w:pPr>
    </w:p>
    <w:p w:rsidR="00B1096E" w:rsidP="00F51191" w14:paraId="133DEB99" w14:textId="77777777">
      <w:pPr>
        <w:rPr>
          <w:lang w:val="en-US"/>
        </w:rPr>
      </w:pPr>
    </w:p>
    <w:p w:rsidR="00B1096E" w:rsidP="00F51191" w14:paraId="49840D78" w14:textId="77777777">
      <w:pPr>
        <w:rPr>
          <w:lang w:val="en-US"/>
        </w:rPr>
      </w:pPr>
    </w:p>
    <w:p w:rsidR="00B1096E" w:rsidP="00F51191" w14:paraId="6A0599F8" w14:textId="77777777">
      <w:pPr>
        <w:rPr>
          <w:lang w:val="en-US"/>
        </w:rPr>
      </w:pPr>
    </w:p>
    <w:p w:rsidR="00B1096E" w:rsidP="00F51191" w14:paraId="73F0B614" w14:textId="77777777">
      <w:pPr>
        <w:rPr>
          <w:lang w:val="en-US"/>
        </w:rPr>
      </w:pPr>
    </w:p>
    <w:p w:rsidR="00B1096E" w:rsidP="00F51191" w14:paraId="7486082F" w14:textId="77777777">
      <w:pPr>
        <w:rPr>
          <w:lang w:val="en-US"/>
        </w:rPr>
      </w:pPr>
    </w:p>
    <w:p w:rsidR="00B1096E" w:rsidP="00F51191" w14:paraId="54F4FB11" w14:textId="77777777">
      <w:pPr>
        <w:rPr>
          <w:lang w:val="en-US"/>
        </w:rPr>
      </w:pPr>
    </w:p>
    <w:p w:rsidR="00B1096E" w:rsidP="00F51191" w14:paraId="5550AF17" w14:textId="77777777">
      <w:pPr>
        <w:rPr>
          <w:lang w:val="en-US"/>
        </w:rPr>
      </w:pPr>
    </w:p>
    <w:p w:rsidR="00B1096E" w:rsidP="00F51191" w14:paraId="1359DF1F" w14:textId="77777777">
      <w:pPr>
        <w:rPr>
          <w:lang w:val="en-US"/>
        </w:rPr>
      </w:pPr>
    </w:p>
    <w:p w:rsidR="00B1096E" w:rsidP="00F51191" w14:paraId="79D172F6" w14:textId="77777777">
      <w:pPr>
        <w:rPr>
          <w:lang w:val="en-US"/>
        </w:rPr>
      </w:pPr>
    </w:p>
    <w:p w:rsidR="00B1096E" w:rsidP="00F51191" w14:paraId="73344B3D" w14:textId="77777777">
      <w:pPr>
        <w:rPr>
          <w:lang w:val="en-US"/>
        </w:rPr>
      </w:pPr>
    </w:p>
    <w:p w:rsidR="009D1D2F" w:rsidRPr="0063451F" w:rsidP="00885248" w14:paraId="38375760" w14:textId="77777777">
      <w:pPr>
        <w:pStyle w:val="NoSpacing"/>
        <w:rPr>
          <w:rFonts w:asciiTheme="minorHAnsi" w:hAnsiTheme="minorHAnsi" w:cstheme="minorHAnsi"/>
          <w:b/>
          <w:color w:val="FFFFFF" w:themeColor="background1"/>
          <w:sz w:val="44"/>
          <w:szCs w:val="44"/>
        </w:rPr>
      </w:pPr>
      <w:r>
        <w:rPr>
          <w:rFonts w:asciiTheme="minorHAnsi" w:hAnsiTheme="minorHAnsi" w:cstheme="minorHAnsi"/>
          <w:b/>
          <w:color w:val="FFFFFF" w:themeColor="background1"/>
          <w:sz w:val="44"/>
          <w:szCs w:val="44"/>
        </w:rPr>
        <w:fldChar w:fldCharType="begin"/>
      </w:r>
      <w:r>
        <w:rPr>
          <w:rFonts w:asciiTheme="minorHAnsi" w:hAnsiTheme="minorHAnsi" w:cstheme="minorHAnsi"/>
          <w:b/>
          <w:color w:val="FFFFFF" w:themeColor="background1"/>
          <w:sz w:val="44"/>
          <w:szCs w:val="44"/>
        </w:rPr>
        <w:instrText xml:space="preserve"> DOCPROPERTY C_Title \* MERGEFORMAT \* FirstCap </w:instrText>
      </w:r>
      <w:r>
        <w:rPr>
          <w:rFonts w:asciiTheme="minorHAnsi" w:hAnsiTheme="minorHAnsi" w:cstheme="minorHAnsi"/>
          <w:b/>
          <w:color w:val="FFFFFF" w:themeColor="background1"/>
          <w:sz w:val="44"/>
          <w:szCs w:val="44"/>
        </w:rPr>
        <w:fldChar w:fldCharType="separate"/>
      </w:r>
      <w:r w:rsidR="00DA4BE7">
        <w:rPr>
          <w:rFonts w:asciiTheme="minorHAnsi" w:hAnsiTheme="minorHAnsi" w:cstheme="minorHAnsi"/>
          <w:b/>
          <w:color w:val="FFFFFF" w:themeColor="background1"/>
          <w:sz w:val="44"/>
          <w:szCs w:val="44"/>
        </w:rPr>
        <w:t>Hjälpmedelshandbok</w:t>
      </w:r>
      <w:r>
        <w:rPr>
          <w:rFonts w:asciiTheme="minorHAnsi" w:hAnsiTheme="minorHAnsi" w:cstheme="minorHAnsi"/>
          <w:b/>
          <w:color w:val="FFFFFF" w:themeColor="background1"/>
          <w:sz w:val="44"/>
          <w:szCs w:val="44"/>
        </w:rPr>
        <w:fldChar w:fldCharType="end"/>
      </w:r>
    </w:p>
    <w:p w:rsidR="00333EA7" w:rsidRPr="00E21B10" w:rsidP="00F51191" w14:paraId="3E1FCD39" w14:textId="77777777"/>
    <w:bookmarkEnd w:id="0"/>
    <w:bookmarkEnd w:id="1"/>
    <w:bookmarkEnd w:id="2"/>
    <w:bookmarkEnd w:id="3"/>
    <w:p w:rsidR="00510B79" w:rsidP="00F51191" w14:paraId="6510EB42" w14:textId="77777777">
      <w:pPr>
        <w:sectPr w:rsidSect="00510B79">
          <w:headerReference w:type="even" r:id="rId6"/>
          <w:headerReference w:type="default" r:id="rId7"/>
          <w:footerReference w:type="even" r:id="rId8"/>
          <w:footerReference w:type="default" r:id="rId9"/>
          <w:headerReference w:type="first" r:id="rId10"/>
          <w:footerReference w:type="first" r:id="rId11"/>
          <w:type w:val="continuous"/>
          <w:pgSz w:w="11906" w:h="16838"/>
          <w:pgMar w:top="1985" w:right="1871" w:bottom="1701" w:left="993" w:header="397" w:footer="397" w:gutter="0"/>
          <w:cols w:space="708"/>
          <w:titlePg/>
          <w:docGrid w:linePitch="360"/>
        </w:sectPr>
      </w:pPr>
    </w:p>
    <w:p w:rsidR="00F933D3" w:rsidRPr="001F0210" w:rsidP="00F933D3" w14:paraId="551E1DDD" w14:textId="77777777">
      <w:pPr>
        <w:rPr>
          <w:rFonts w:cs="Arial"/>
          <w:sz w:val="28"/>
          <w:szCs w:val="28"/>
        </w:rPr>
      </w:pPr>
      <w:bookmarkStart w:id="4" w:name="_Toc467506770_0"/>
      <w:bookmarkStart w:id="5" w:name="_Toc445308096_0"/>
      <w:r w:rsidRPr="001F0210">
        <w:rPr>
          <w:rFonts w:cs="Arial"/>
          <w:sz w:val="28"/>
          <w:szCs w:val="28"/>
        </w:rPr>
        <w:t>INNEHÅLLSFÖRTECKNING</w:t>
      </w:r>
      <w:bookmarkEnd w:id="4"/>
    </w:p>
    <w:p w:rsidR="00F933D3" w:rsidRPr="00F933D3" w:rsidP="00F933D3" w14:paraId="7F6C8DC9" w14:textId="77777777">
      <w:pPr>
        <w:tabs>
          <w:tab w:val="right" w:leader="dot" w:pos="8080"/>
        </w:tabs>
        <w:rPr>
          <w:rFonts w:ascii="Georgia" w:eastAsia="Times New Roman" w:hAnsi="Georgia" w:cs="Times New Roman"/>
          <w:szCs w:val="24"/>
          <w:lang w:eastAsia="sv-SE"/>
        </w:rPr>
      </w:pPr>
    </w:p>
    <w:p w14:paraId="34A92273" w14:textId="77777777">
      <w:pPr>
        <w:pStyle w:val="TOC1"/>
        <w:tabs>
          <w:tab w:val="left" w:pos="880"/>
        </w:tabs>
        <w:rPr>
          <w:rFonts w:asciiTheme="minorHAnsi" w:hAnsiTheme="minorHAnsi"/>
          <w:noProof/>
          <w:sz w:val="22"/>
        </w:rPr>
      </w:pPr>
      <w:r>
        <w:fldChar w:fldCharType="begin"/>
      </w:r>
      <w:r w:rsidR="0033565E">
        <w:instrText xml:space="preserve"> TOC \o "1-4" \u </w:instrText>
      </w:r>
      <w:r>
        <w:fldChar w:fldCharType="separate"/>
      </w:r>
      <w:r>
        <w:rPr>
          <w:color w:val="000000"/>
        </w:rPr>
        <w:t>1</w:t>
      </w:r>
      <w:r>
        <w:rPr>
          <w:rFonts w:asciiTheme="minorHAnsi" w:hAnsiTheme="minorHAnsi"/>
          <w:noProof/>
          <w:color w:val="000000"/>
          <w:sz w:val="22"/>
        </w:rPr>
        <w:tab/>
      </w:r>
      <w:r>
        <w:t>Inledning</w:t>
      </w:r>
      <w:r>
        <w:tab/>
      </w:r>
      <w:r>
        <w:fldChar w:fldCharType="begin"/>
      </w:r>
      <w:r>
        <w:instrText xml:space="preserve"> PAGEREF _Toc256000000 \h </w:instrText>
      </w:r>
      <w:r>
        <w:fldChar w:fldCharType="separate"/>
      </w:r>
      <w:r>
        <w:t>5</w:t>
      </w:r>
      <w:r>
        <w:fldChar w:fldCharType="end"/>
      </w:r>
    </w:p>
    <w:p>
      <w:pPr>
        <w:pStyle w:val="TOC1"/>
        <w:tabs>
          <w:tab w:val="left" w:pos="880"/>
        </w:tabs>
        <w:rPr>
          <w:rFonts w:asciiTheme="minorHAnsi" w:hAnsiTheme="minorHAnsi"/>
          <w:noProof/>
          <w:sz w:val="22"/>
        </w:rPr>
      </w:pPr>
      <w:r>
        <w:rPr>
          <w:color w:val="000000"/>
        </w:rPr>
        <w:t>2</w:t>
      </w:r>
      <w:r>
        <w:rPr>
          <w:rFonts w:asciiTheme="minorHAnsi" w:hAnsiTheme="minorHAnsi"/>
          <w:noProof/>
          <w:color w:val="000000"/>
          <w:sz w:val="22"/>
        </w:rPr>
        <w:tab/>
      </w:r>
      <w:r>
        <w:t>Hjälpmedelsverksamheten i Jämtland Härjedalen</w:t>
      </w:r>
      <w:r>
        <w:tab/>
      </w:r>
      <w:r>
        <w:fldChar w:fldCharType="begin"/>
      </w:r>
      <w:r>
        <w:instrText xml:space="preserve"> PAGEREF _Toc256000001 \h </w:instrText>
      </w:r>
      <w:r>
        <w:fldChar w:fldCharType="separate"/>
      </w:r>
      <w:r>
        <w:t>5</w:t>
      </w:r>
      <w:r>
        <w:fldChar w:fldCharType="end"/>
      </w:r>
    </w:p>
    <w:p>
      <w:pPr>
        <w:pStyle w:val="TOC2"/>
        <w:tabs>
          <w:tab w:val="left" w:pos="880"/>
        </w:tabs>
        <w:rPr>
          <w:rFonts w:asciiTheme="minorHAnsi" w:hAnsiTheme="minorHAnsi"/>
          <w:noProof/>
          <w:sz w:val="22"/>
        </w:rPr>
      </w:pPr>
      <w:r>
        <w:rPr>
          <w:lang w:eastAsia="sv-SE"/>
        </w:rPr>
        <w:t>2.1</w:t>
      </w:r>
      <w:r>
        <w:rPr>
          <w:rFonts w:asciiTheme="minorHAnsi" w:hAnsiTheme="minorHAnsi"/>
          <w:noProof/>
          <w:sz w:val="22"/>
          <w:lang w:eastAsia="sv-SE"/>
        </w:rPr>
        <w:tab/>
      </w:r>
      <w:r>
        <w:rPr>
          <w:lang w:eastAsia="sv-SE"/>
        </w:rPr>
        <w:t>Brukarorganisationer</w:t>
      </w:r>
      <w:r>
        <w:tab/>
      </w:r>
      <w:r>
        <w:fldChar w:fldCharType="begin"/>
      </w:r>
      <w:r>
        <w:instrText xml:space="preserve"> PAGEREF _Toc256000002 \h </w:instrText>
      </w:r>
      <w:r>
        <w:fldChar w:fldCharType="separate"/>
      </w:r>
      <w:r>
        <w:t>5</w:t>
      </w:r>
      <w:r>
        <w:fldChar w:fldCharType="end"/>
      </w:r>
    </w:p>
    <w:p>
      <w:pPr>
        <w:pStyle w:val="TOC2"/>
        <w:tabs>
          <w:tab w:val="left" w:pos="880"/>
        </w:tabs>
        <w:rPr>
          <w:rFonts w:asciiTheme="minorHAnsi" w:hAnsiTheme="minorHAnsi"/>
          <w:noProof/>
          <w:sz w:val="22"/>
        </w:rPr>
      </w:pPr>
      <w:r>
        <w:rPr>
          <w:lang w:eastAsia="sv-SE"/>
        </w:rPr>
        <w:t>2.2</w:t>
      </w:r>
      <w:r>
        <w:rPr>
          <w:rFonts w:asciiTheme="minorHAnsi" w:hAnsiTheme="minorHAnsi"/>
          <w:noProof/>
          <w:sz w:val="22"/>
          <w:lang w:eastAsia="sv-SE"/>
        </w:rPr>
        <w:tab/>
      </w:r>
      <w:r>
        <w:rPr>
          <w:lang w:eastAsia="sv-SE"/>
        </w:rPr>
        <w:t>Hörsel-, syn- och ortopedtekniska hjälpmedel</w:t>
      </w:r>
      <w:r>
        <w:tab/>
      </w:r>
      <w:r>
        <w:fldChar w:fldCharType="begin"/>
      </w:r>
      <w:r>
        <w:instrText xml:space="preserve"> PAGEREF _Toc256000003 \h </w:instrText>
      </w:r>
      <w:r>
        <w:fldChar w:fldCharType="separate"/>
      </w:r>
      <w:r>
        <w:t>5</w:t>
      </w:r>
      <w:r>
        <w:fldChar w:fldCharType="end"/>
      </w:r>
    </w:p>
    <w:p>
      <w:pPr>
        <w:pStyle w:val="TOC1"/>
        <w:tabs>
          <w:tab w:val="left" w:pos="880"/>
        </w:tabs>
        <w:rPr>
          <w:rFonts w:asciiTheme="minorHAnsi" w:hAnsiTheme="minorHAnsi"/>
          <w:noProof/>
          <w:sz w:val="22"/>
        </w:rPr>
      </w:pPr>
      <w:r>
        <w:rPr>
          <w:color w:val="000000"/>
        </w:rPr>
        <w:t>3</w:t>
      </w:r>
      <w:r>
        <w:rPr>
          <w:rFonts w:asciiTheme="minorHAnsi" w:hAnsiTheme="minorHAnsi"/>
          <w:noProof/>
          <w:color w:val="000000"/>
          <w:sz w:val="22"/>
        </w:rPr>
        <w:tab/>
      </w:r>
      <w:r>
        <w:t>Typer av hjälpmedel och insatser</w:t>
      </w:r>
      <w:r>
        <w:tab/>
      </w:r>
      <w:r>
        <w:fldChar w:fldCharType="begin"/>
      </w:r>
      <w:r>
        <w:instrText xml:space="preserve"> PAGEREF _Toc256000004 \h </w:instrText>
      </w:r>
      <w:r>
        <w:fldChar w:fldCharType="separate"/>
      </w:r>
      <w:r>
        <w:t>6</w:t>
      </w:r>
      <w:r>
        <w:fldChar w:fldCharType="end"/>
      </w:r>
    </w:p>
    <w:p>
      <w:pPr>
        <w:pStyle w:val="TOC2"/>
        <w:tabs>
          <w:tab w:val="left" w:pos="880"/>
        </w:tabs>
        <w:rPr>
          <w:rFonts w:asciiTheme="minorHAnsi" w:hAnsiTheme="minorHAnsi"/>
          <w:noProof/>
          <w:sz w:val="22"/>
        </w:rPr>
      </w:pPr>
      <w:r>
        <w:t>3.1</w:t>
      </w:r>
      <w:r>
        <w:rPr>
          <w:rFonts w:asciiTheme="minorHAnsi" w:hAnsiTheme="minorHAnsi"/>
          <w:noProof/>
          <w:sz w:val="22"/>
        </w:rPr>
        <w:tab/>
      </w:r>
      <w:r>
        <w:t>Definition</w:t>
      </w:r>
      <w:r>
        <w:tab/>
      </w:r>
      <w:r>
        <w:fldChar w:fldCharType="begin"/>
      </w:r>
      <w:r>
        <w:instrText xml:space="preserve"> PAGEREF _Toc256000005 \h </w:instrText>
      </w:r>
      <w:r>
        <w:fldChar w:fldCharType="separate"/>
      </w:r>
      <w:r>
        <w:t>6</w:t>
      </w:r>
      <w:r>
        <w:fldChar w:fldCharType="end"/>
      </w:r>
    </w:p>
    <w:p>
      <w:pPr>
        <w:pStyle w:val="TOC2"/>
        <w:tabs>
          <w:tab w:val="left" w:pos="880"/>
        </w:tabs>
        <w:rPr>
          <w:rFonts w:asciiTheme="minorHAnsi" w:hAnsiTheme="minorHAnsi"/>
          <w:noProof/>
          <w:sz w:val="22"/>
        </w:rPr>
      </w:pPr>
      <w:r>
        <w:t>3.2</w:t>
      </w:r>
      <w:r>
        <w:rPr>
          <w:rFonts w:asciiTheme="minorHAnsi" w:hAnsiTheme="minorHAnsi"/>
          <w:noProof/>
          <w:sz w:val="22"/>
        </w:rPr>
        <w:tab/>
      </w:r>
      <w:r>
        <w:t>Arbetshjälpmedel</w:t>
      </w:r>
      <w:r>
        <w:tab/>
      </w:r>
      <w:r>
        <w:fldChar w:fldCharType="begin"/>
      </w:r>
      <w:r>
        <w:instrText xml:space="preserve"> PAGEREF _Toc256000006 \h </w:instrText>
      </w:r>
      <w:r>
        <w:fldChar w:fldCharType="separate"/>
      </w:r>
      <w:r>
        <w:t>6</w:t>
      </w:r>
      <w:r>
        <w:fldChar w:fldCharType="end"/>
      </w:r>
    </w:p>
    <w:p>
      <w:pPr>
        <w:pStyle w:val="TOC2"/>
        <w:tabs>
          <w:tab w:val="left" w:pos="880"/>
        </w:tabs>
        <w:rPr>
          <w:rFonts w:asciiTheme="minorHAnsi" w:hAnsiTheme="minorHAnsi"/>
          <w:noProof/>
          <w:sz w:val="22"/>
        </w:rPr>
      </w:pPr>
      <w:r>
        <w:t>3.3</w:t>
      </w:r>
      <w:r>
        <w:rPr>
          <w:rFonts w:asciiTheme="minorHAnsi" w:hAnsiTheme="minorHAnsi"/>
          <w:noProof/>
          <w:sz w:val="22"/>
        </w:rPr>
        <w:tab/>
      </w:r>
      <w:r>
        <w:t>Arbetstekniska hjälpmedel</w:t>
      </w:r>
      <w:r>
        <w:tab/>
      </w:r>
      <w:r>
        <w:fldChar w:fldCharType="begin"/>
      </w:r>
      <w:r>
        <w:instrText xml:space="preserve"> PAGEREF _Toc256000007 \h </w:instrText>
      </w:r>
      <w:r>
        <w:fldChar w:fldCharType="separate"/>
      </w:r>
      <w:r>
        <w:t>6</w:t>
      </w:r>
      <w:r>
        <w:fldChar w:fldCharType="end"/>
      </w:r>
    </w:p>
    <w:p>
      <w:pPr>
        <w:pStyle w:val="TOC2"/>
        <w:tabs>
          <w:tab w:val="left" w:pos="880"/>
        </w:tabs>
        <w:rPr>
          <w:rFonts w:asciiTheme="minorHAnsi" w:hAnsiTheme="minorHAnsi"/>
          <w:noProof/>
          <w:sz w:val="22"/>
        </w:rPr>
      </w:pPr>
      <w:r>
        <w:t>3.4</w:t>
      </w:r>
      <w:r>
        <w:rPr>
          <w:rFonts w:asciiTheme="minorHAnsi" w:hAnsiTheme="minorHAnsi"/>
          <w:noProof/>
          <w:sz w:val="22"/>
        </w:rPr>
        <w:tab/>
      </w:r>
      <w:r>
        <w:t>Bilstöd</w:t>
      </w:r>
      <w:r>
        <w:tab/>
      </w:r>
      <w:r>
        <w:fldChar w:fldCharType="begin"/>
      </w:r>
      <w:r>
        <w:instrText xml:space="preserve"> PAGEREF _Toc256000008 \h </w:instrText>
      </w:r>
      <w:r>
        <w:fldChar w:fldCharType="separate"/>
      </w:r>
      <w:r>
        <w:t>6</w:t>
      </w:r>
      <w:r>
        <w:fldChar w:fldCharType="end"/>
      </w:r>
    </w:p>
    <w:p>
      <w:pPr>
        <w:pStyle w:val="TOC2"/>
        <w:tabs>
          <w:tab w:val="left" w:pos="880"/>
        </w:tabs>
        <w:rPr>
          <w:rFonts w:asciiTheme="minorHAnsi" w:hAnsiTheme="minorHAnsi"/>
          <w:noProof/>
          <w:sz w:val="22"/>
        </w:rPr>
      </w:pPr>
      <w:r>
        <w:t>3.5</w:t>
      </w:r>
      <w:r>
        <w:rPr>
          <w:rFonts w:asciiTheme="minorHAnsi" w:hAnsiTheme="minorHAnsi"/>
          <w:noProof/>
          <w:sz w:val="22"/>
        </w:rPr>
        <w:tab/>
      </w:r>
      <w:r>
        <w:t>Bostadsanpassning</w:t>
      </w:r>
      <w:r>
        <w:tab/>
      </w:r>
      <w:r>
        <w:fldChar w:fldCharType="begin"/>
      </w:r>
      <w:r>
        <w:instrText xml:space="preserve"> PAGEREF _Toc256000009 \h </w:instrText>
      </w:r>
      <w:r>
        <w:fldChar w:fldCharType="separate"/>
      </w:r>
      <w:r>
        <w:t>6</w:t>
      </w:r>
      <w:r>
        <w:fldChar w:fldCharType="end"/>
      </w:r>
    </w:p>
    <w:p>
      <w:pPr>
        <w:pStyle w:val="TOC2"/>
        <w:tabs>
          <w:tab w:val="left" w:pos="880"/>
        </w:tabs>
        <w:rPr>
          <w:rFonts w:asciiTheme="minorHAnsi" w:hAnsiTheme="minorHAnsi"/>
          <w:noProof/>
          <w:sz w:val="22"/>
        </w:rPr>
      </w:pPr>
      <w:r>
        <w:t>3.6</w:t>
      </w:r>
      <w:r>
        <w:rPr>
          <w:rFonts w:asciiTheme="minorHAnsi" w:hAnsiTheme="minorHAnsi"/>
          <w:noProof/>
          <w:sz w:val="22"/>
        </w:rPr>
        <w:tab/>
      </w:r>
      <w:r>
        <w:t>Fritidshjälpmedel</w:t>
      </w:r>
      <w:r>
        <w:tab/>
      </w:r>
      <w:r>
        <w:fldChar w:fldCharType="begin"/>
      </w:r>
      <w:r>
        <w:instrText xml:space="preserve"> PAGEREF _Toc256000010 \h </w:instrText>
      </w:r>
      <w:r>
        <w:fldChar w:fldCharType="separate"/>
      </w:r>
      <w:r>
        <w:t>6</w:t>
      </w:r>
      <w:r>
        <w:fldChar w:fldCharType="end"/>
      </w:r>
    </w:p>
    <w:p>
      <w:pPr>
        <w:pStyle w:val="TOC2"/>
        <w:tabs>
          <w:tab w:val="left" w:pos="880"/>
        </w:tabs>
        <w:rPr>
          <w:rFonts w:asciiTheme="minorHAnsi" w:hAnsiTheme="minorHAnsi"/>
          <w:noProof/>
          <w:sz w:val="22"/>
        </w:rPr>
      </w:pPr>
      <w:r>
        <w:t>3.7</w:t>
      </w:r>
      <w:r>
        <w:rPr>
          <w:rFonts w:asciiTheme="minorHAnsi" w:hAnsiTheme="minorHAnsi"/>
          <w:noProof/>
          <w:sz w:val="22"/>
        </w:rPr>
        <w:tab/>
      </w:r>
      <w:r>
        <w:t>Färdtjänst</w:t>
      </w:r>
      <w:r>
        <w:tab/>
      </w:r>
      <w:r>
        <w:fldChar w:fldCharType="begin"/>
      </w:r>
      <w:r>
        <w:instrText xml:space="preserve"> PAGEREF _Toc256000011 \h </w:instrText>
      </w:r>
      <w:r>
        <w:fldChar w:fldCharType="separate"/>
      </w:r>
      <w:r>
        <w:t>7</w:t>
      </w:r>
      <w:r>
        <w:fldChar w:fldCharType="end"/>
      </w:r>
    </w:p>
    <w:p>
      <w:pPr>
        <w:pStyle w:val="TOC2"/>
        <w:tabs>
          <w:tab w:val="left" w:pos="880"/>
        </w:tabs>
        <w:rPr>
          <w:rFonts w:asciiTheme="minorHAnsi" w:hAnsiTheme="minorHAnsi"/>
          <w:noProof/>
          <w:sz w:val="22"/>
        </w:rPr>
      </w:pPr>
      <w:r>
        <w:t>3.8</w:t>
      </w:r>
      <w:r>
        <w:rPr>
          <w:rFonts w:asciiTheme="minorHAnsi" w:hAnsiTheme="minorHAnsi"/>
          <w:noProof/>
          <w:sz w:val="22"/>
        </w:rPr>
        <w:tab/>
      </w:r>
      <w:r>
        <w:t>Förbrukningsmaterial</w:t>
      </w:r>
      <w:r>
        <w:tab/>
      </w:r>
      <w:r>
        <w:fldChar w:fldCharType="begin"/>
      </w:r>
      <w:r>
        <w:instrText xml:space="preserve"> PAGEREF _Toc256000012 \h </w:instrText>
      </w:r>
      <w:r>
        <w:fldChar w:fldCharType="separate"/>
      </w:r>
      <w:r>
        <w:t>7</w:t>
      </w:r>
      <w:r>
        <w:fldChar w:fldCharType="end"/>
      </w:r>
    </w:p>
    <w:p>
      <w:pPr>
        <w:pStyle w:val="TOC2"/>
        <w:tabs>
          <w:tab w:val="left" w:pos="880"/>
        </w:tabs>
        <w:rPr>
          <w:rFonts w:asciiTheme="minorHAnsi" w:hAnsiTheme="minorHAnsi"/>
          <w:noProof/>
          <w:sz w:val="22"/>
        </w:rPr>
      </w:pPr>
      <w:r>
        <w:t>3.9</w:t>
      </w:r>
      <w:r>
        <w:rPr>
          <w:rFonts w:asciiTheme="minorHAnsi" w:hAnsiTheme="minorHAnsi"/>
          <w:noProof/>
          <w:sz w:val="22"/>
        </w:rPr>
        <w:tab/>
      </w:r>
      <w:r>
        <w:t>Konsumentprodukter</w:t>
      </w:r>
      <w:r>
        <w:tab/>
      </w:r>
      <w:r>
        <w:fldChar w:fldCharType="begin"/>
      </w:r>
      <w:r>
        <w:instrText xml:space="preserve"> PAGEREF _Toc256000013 \h </w:instrText>
      </w:r>
      <w:r>
        <w:fldChar w:fldCharType="separate"/>
      </w:r>
      <w:r>
        <w:t>7</w:t>
      </w:r>
      <w:r>
        <w:fldChar w:fldCharType="end"/>
      </w:r>
    </w:p>
    <w:p>
      <w:pPr>
        <w:pStyle w:val="TOC2"/>
        <w:tabs>
          <w:tab w:val="left" w:pos="880"/>
        </w:tabs>
        <w:rPr>
          <w:rFonts w:asciiTheme="minorHAnsi" w:hAnsiTheme="minorHAnsi"/>
          <w:noProof/>
          <w:sz w:val="22"/>
        </w:rPr>
      </w:pPr>
      <w:r>
        <w:t>3.10</w:t>
      </w:r>
      <w:r>
        <w:rPr>
          <w:rFonts w:asciiTheme="minorHAnsi" w:hAnsiTheme="minorHAnsi"/>
          <w:noProof/>
          <w:sz w:val="22"/>
        </w:rPr>
        <w:tab/>
      </w:r>
      <w:r>
        <w:t>Larm</w:t>
      </w:r>
      <w:r>
        <w:tab/>
      </w:r>
      <w:r>
        <w:fldChar w:fldCharType="begin"/>
      </w:r>
      <w:r>
        <w:instrText xml:space="preserve"> PAGEREF _Toc256000014 \h </w:instrText>
      </w:r>
      <w:r>
        <w:fldChar w:fldCharType="separate"/>
      </w:r>
      <w:r>
        <w:t>7</w:t>
      </w:r>
      <w:r>
        <w:fldChar w:fldCharType="end"/>
      </w:r>
    </w:p>
    <w:p>
      <w:pPr>
        <w:pStyle w:val="TOC2"/>
        <w:tabs>
          <w:tab w:val="left" w:pos="880"/>
        </w:tabs>
        <w:rPr>
          <w:rFonts w:asciiTheme="minorHAnsi" w:hAnsiTheme="minorHAnsi"/>
          <w:noProof/>
          <w:sz w:val="22"/>
        </w:rPr>
      </w:pPr>
      <w:r>
        <w:t>3.11</w:t>
      </w:r>
      <w:r>
        <w:rPr>
          <w:rFonts w:asciiTheme="minorHAnsi" w:hAnsiTheme="minorHAnsi"/>
          <w:noProof/>
          <w:sz w:val="22"/>
        </w:rPr>
        <w:tab/>
      </w:r>
      <w:r>
        <w:t>Parkeringstillstånd</w:t>
      </w:r>
      <w:r>
        <w:tab/>
      </w:r>
      <w:r>
        <w:fldChar w:fldCharType="begin"/>
      </w:r>
      <w:r>
        <w:instrText xml:space="preserve"> PAGEREF _Toc256000015 \h </w:instrText>
      </w:r>
      <w:r>
        <w:fldChar w:fldCharType="separate"/>
      </w:r>
      <w:r>
        <w:t>7</w:t>
      </w:r>
      <w:r>
        <w:fldChar w:fldCharType="end"/>
      </w:r>
    </w:p>
    <w:p>
      <w:pPr>
        <w:pStyle w:val="TOC2"/>
        <w:tabs>
          <w:tab w:val="left" w:pos="880"/>
        </w:tabs>
        <w:rPr>
          <w:rFonts w:asciiTheme="minorHAnsi" w:hAnsiTheme="minorHAnsi"/>
          <w:noProof/>
          <w:sz w:val="22"/>
        </w:rPr>
      </w:pPr>
      <w:r>
        <w:t>3.12</w:t>
      </w:r>
      <w:r>
        <w:rPr>
          <w:rFonts w:asciiTheme="minorHAnsi" w:hAnsiTheme="minorHAnsi"/>
          <w:noProof/>
          <w:sz w:val="22"/>
        </w:rPr>
        <w:tab/>
      </w:r>
      <w:r>
        <w:t>Pedagogiska hjälpmedel</w:t>
      </w:r>
      <w:r>
        <w:tab/>
      </w:r>
      <w:r>
        <w:fldChar w:fldCharType="begin"/>
      </w:r>
      <w:r>
        <w:instrText xml:space="preserve"> PAGEREF _Toc256000016 \h </w:instrText>
      </w:r>
      <w:r>
        <w:fldChar w:fldCharType="separate"/>
      </w:r>
      <w:r>
        <w:t>7</w:t>
      </w:r>
      <w:r>
        <w:fldChar w:fldCharType="end"/>
      </w:r>
    </w:p>
    <w:p>
      <w:pPr>
        <w:pStyle w:val="TOC2"/>
        <w:tabs>
          <w:tab w:val="left" w:pos="880"/>
        </w:tabs>
        <w:rPr>
          <w:rFonts w:asciiTheme="minorHAnsi" w:hAnsiTheme="minorHAnsi"/>
          <w:noProof/>
          <w:sz w:val="22"/>
        </w:rPr>
      </w:pPr>
      <w:r>
        <w:t>3.13</w:t>
      </w:r>
      <w:r>
        <w:rPr>
          <w:rFonts w:asciiTheme="minorHAnsi" w:hAnsiTheme="minorHAnsi"/>
          <w:noProof/>
          <w:sz w:val="22"/>
        </w:rPr>
        <w:tab/>
      </w:r>
      <w:r>
        <w:t>Personliga hjälpmedel</w:t>
      </w:r>
      <w:r>
        <w:tab/>
      </w:r>
      <w:r>
        <w:fldChar w:fldCharType="begin"/>
      </w:r>
      <w:r>
        <w:instrText xml:space="preserve"> PAGEREF _Toc256000017 \h </w:instrText>
      </w:r>
      <w:r>
        <w:fldChar w:fldCharType="separate"/>
      </w:r>
      <w:r>
        <w:t>8</w:t>
      </w:r>
      <w:r>
        <w:fldChar w:fldCharType="end"/>
      </w:r>
    </w:p>
    <w:p>
      <w:pPr>
        <w:pStyle w:val="TOC2"/>
        <w:tabs>
          <w:tab w:val="left" w:pos="880"/>
        </w:tabs>
        <w:rPr>
          <w:rFonts w:asciiTheme="minorHAnsi" w:hAnsiTheme="minorHAnsi"/>
          <w:noProof/>
          <w:sz w:val="22"/>
        </w:rPr>
      </w:pPr>
      <w:r>
        <w:t>3.14</w:t>
      </w:r>
      <w:r>
        <w:rPr>
          <w:rFonts w:asciiTheme="minorHAnsi" w:hAnsiTheme="minorHAnsi"/>
          <w:noProof/>
          <w:sz w:val="22"/>
        </w:rPr>
        <w:tab/>
      </w:r>
      <w:r>
        <w:t>Sjukresor</w:t>
      </w:r>
      <w:r>
        <w:tab/>
      </w:r>
      <w:r>
        <w:fldChar w:fldCharType="begin"/>
      </w:r>
      <w:r>
        <w:instrText xml:space="preserve"> PAGEREF _Toc256000018 \h </w:instrText>
      </w:r>
      <w:r>
        <w:fldChar w:fldCharType="separate"/>
      </w:r>
      <w:r>
        <w:t>8</w:t>
      </w:r>
      <w:r>
        <w:fldChar w:fldCharType="end"/>
      </w:r>
    </w:p>
    <w:p>
      <w:pPr>
        <w:pStyle w:val="TOC1"/>
        <w:tabs>
          <w:tab w:val="left" w:pos="880"/>
        </w:tabs>
        <w:rPr>
          <w:rFonts w:asciiTheme="minorHAnsi" w:hAnsiTheme="minorHAnsi"/>
          <w:noProof/>
          <w:sz w:val="22"/>
        </w:rPr>
      </w:pPr>
      <w:r>
        <w:rPr>
          <w:color w:val="000000"/>
        </w:rPr>
        <w:t>4</w:t>
      </w:r>
      <w:r>
        <w:rPr>
          <w:rFonts w:asciiTheme="minorHAnsi" w:hAnsiTheme="minorHAnsi"/>
          <w:noProof/>
          <w:color w:val="000000"/>
          <w:sz w:val="22"/>
        </w:rPr>
        <w:tab/>
      </w:r>
      <w:r>
        <w:t>Ansvar för hjälpmedel</w:t>
      </w:r>
      <w:r>
        <w:tab/>
      </w:r>
      <w:r>
        <w:fldChar w:fldCharType="begin"/>
      </w:r>
      <w:r>
        <w:instrText xml:space="preserve"> PAGEREF _Toc256000019 \h </w:instrText>
      </w:r>
      <w:r>
        <w:fldChar w:fldCharType="separate"/>
      </w:r>
      <w:r>
        <w:t>8</w:t>
      </w:r>
      <w:r>
        <w:fldChar w:fldCharType="end"/>
      </w:r>
    </w:p>
    <w:p>
      <w:pPr>
        <w:pStyle w:val="TOC2"/>
        <w:tabs>
          <w:tab w:val="left" w:pos="880"/>
        </w:tabs>
        <w:rPr>
          <w:rFonts w:asciiTheme="minorHAnsi" w:hAnsiTheme="minorHAnsi"/>
          <w:noProof/>
          <w:sz w:val="22"/>
        </w:rPr>
      </w:pPr>
      <w:r>
        <w:t>4.1</w:t>
      </w:r>
      <w:r>
        <w:rPr>
          <w:rFonts w:asciiTheme="minorHAnsi" w:hAnsiTheme="minorHAnsi"/>
          <w:noProof/>
          <w:sz w:val="22"/>
        </w:rPr>
        <w:tab/>
      </w:r>
      <w:r>
        <w:t>Den enskildes ansvar</w:t>
      </w:r>
      <w:r>
        <w:tab/>
      </w:r>
      <w:r>
        <w:fldChar w:fldCharType="begin"/>
      </w:r>
      <w:r>
        <w:instrText xml:space="preserve"> PAGEREF _Toc256000020 \h </w:instrText>
      </w:r>
      <w:r>
        <w:fldChar w:fldCharType="separate"/>
      </w:r>
      <w:r>
        <w:t>8</w:t>
      </w:r>
      <w:r>
        <w:fldChar w:fldCharType="end"/>
      </w:r>
    </w:p>
    <w:p>
      <w:pPr>
        <w:pStyle w:val="TOC2"/>
        <w:tabs>
          <w:tab w:val="left" w:pos="880"/>
        </w:tabs>
        <w:rPr>
          <w:rFonts w:asciiTheme="minorHAnsi" w:hAnsiTheme="minorHAnsi"/>
          <w:noProof/>
          <w:sz w:val="22"/>
        </w:rPr>
      </w:pPr>
      <w:r>
        <w:t>4.2</w:t>
      </w:r>
      <w:r>
        <w:rPr>
          <w:rFonts w:asciiTheme="minorHAnsi" w:hAnsiTheme="minorHAnsi"/>
          <w:noProof/>
          <w:sz w:val="22"/>
        </w:rPr>
        <w:tab/>
      </w:r>
      <w:r>
        <w:t>Förskrivarens ansvar</w:t>
      </w:r>
      <w:r>
        <w:tab/>
      </w:r>
      <w:r>
        <w:fldChar w:fldCharType="begin"/>
      </w:r>
      <w:r>
        <w:instrText xml:space="preserve"> PAGEREF _Toc256000021 \h </w:instrText>
      </w:r>
      <w:r>
        <w:fldChar w:fldCharType="separate"/>
      </w:r>
      <w:r>
        <w:t>8</w:t>
      </w:r>
      <w:r>
        <w:fldChar w:fldCharType="end"/>
      </w:r>
    </w:p>
    <w:p>
      <w:pPr>
        <w:pStyle w:val="TOC2"/>
        <w:tabs>
          <w:tab w:val="left" w:pos="880"/>
        </w:tabs>
        <w:rPr>
          <w:rFonts w:asciiTheme="minorHAnsi" w:hAnsiTheme="minorHAnsi"/>
          <w:noProof/>
          <w:sz w:val="22"/>
        </w:rPr>
      </w:pPr>
      <w:r>
        <w:t>4.3</w:t>
      </w:r>
      <w:r>
        <w:rPr>
          <w:rFonts w:asciiTheme="minorHAnsi" w:hAnsiTheme="minorHAnsi"/>
          <w:noProof/>
          <w:sz w:val="22"/>
        </w:rPr>
        <w:tab/>
      </w:r>
      <w:r>
        <w:t>Hjälpmedelsverksamhetens ansvar</w:t>
      </w:r>
      <w:r>
        <w:tab/>
      </w:r>
      <w:r>
        <w:fldChar w:fldCharType="begin"/>
      </w:r>
      <w:r>
        <w:instrText xml:space="preserve"> PAGEREF _Toc256000022 \h </w:instrText>
      </w:r>
      <w:r>
        <w:fldChar w:fldCharType="separate"/>
      </w:r>
      <w:r>
        <w:t>8</w:t>
      </w:r>
      <w:r>
        <w:fldChar w:fldCharType="end"/>
      </w:r>
    </w:p>
    <w:p>
      <w:pPr>
        <w:pStyle w:val="TOC3"/>
        <w:tabs>
          <w:tab w:val="left" w:pos="880"/>
        </w:tabs>
        <w:rPr>
          <w:rFonts w:asciiTheme="minorHAnsi" w:hAnsiTheme="minorHAnsi"/>
          <w:noProof/>
          <w:sz w:val="22"/>
        </w:rPr>
      </w:pPr>
      <w:r>
        <w:t>4.3.1</w:t>
      </w:r>
      <w:r>
        <w:rPr>
          <w:rFonts w:asciiTheme="minorHAnsi" w:hAnsiTheme="minorHAnsi"/>
          <w:noProof/>
          <w:sz w:val="22"/>
        </w:rPr>
        <w:tab/>
      </w:r>
      <w:r>
        <w:t>MDR</w:t>
      </w:r>
      <w:r w:rsidR="002C2E3F">
        <w:t xml:space="preserve"> 2017/745</w:t>
      </w:r>
      <w:r>
        <w:tab/>
      </w:r>
      <w:r>
        <w:fldChar w:fldCharType="begin"/>
      </w:r>
      <w:r>
        <w:instrText xml:space="preserve"> PAGEREF _Toc256000023 \h </w:instrText>
      </w:r>
      <w:r>
        <w:fldChar w:fldCharType="separate"/>
      </w:r>
      <w:r>
        <w:t>9</w:t>
      </w:r>
      <w:r>
        <w:fldChar w:fldCharType="end"/>
      </w:r>
    </w:p>
    <w:p>
      <w:pPr>
        <w:pStyle w:val="TOC2"/>
        <w:tabs>
          <w:tab w:val="left" w:pos="880"/>
        </w:tabs>
        <w:rPr>
          <w:rFonts w:asciiTheme="minorHAnsi" w:hAnsiTheme="minorHAnsi"/>
          <w:noProof/>
          <w:sz w:val="22"/>
        </w:rPr>
      </w:pPr>
      <w:r>
        <w:t>4.4</w:t>
      </w:r>
      <w:r>
        <w:rPr>
          <w:rFonts w:asciiTheme="minorHAnsi" w:hAnsiTheme="minorHAnsi"/>
          <w:noProof/>
          <w:sz w:val="22"/>
        </w:rPr>
        <w:tab/>
      </w:r>
      <w:r>
        <w:t>Tillverkarens ansvar för produkten</w:t>
      </w:r>
      <w:r>
        <w:tab/>
      </w:r>
      <w:r>
        <w:fldChar w:fldCharType="begin"/>
      </w:r>
      <w:r>
        <w:instrText xml:space="preserve"> PAGEREF _Toc256000024 \h </w:instrText>
      </w:r>
      <w:r>
        <w:fldChar w:fldCharType="separate"/>
      </w:r>
      <w:r>
        <w:t>9</w:t>
      </w:r>
      <w:r>
        <w:fldChar w:fldCharType="end"/>
      </w:r>
    </w:p>
    <w:p>
      <w:pPr>
        <w:pStyle w:val="TOC2"/>
        <w:tabs>
          <w:tab w:val="left" w:pos="880"/>
        </w:tabs>
        <w:rPr>
          <w:rFonts w:asciiTheme="minorHAnsi" w:hAnsiTheme="minorHAnsi"/>
          <w:noProof/>
          <w:sz w:val="22"/>
        </w:rPr>
      </w:pPr>
      <w:r>
        <w:t>4.5</w:t>
      </w:r>
      <w:r>
        <w:rPr>
          <w:rFonts w:asciiTheme="minorHAnsi" w:hAnsiTheme="minorHAnsi"/>
          <w:noProof/>
          <w:sz w:val="22"/>
        </w:rPr>
        <w:tab/>
      </w:r>
      <w:r>
        <w:t>MAS/MAR’s ansvar</w:t>
      </w:r>
      <w:r>
        <w:tab/>
      </w:r>
      <w:r>
        <w:fldChar w:fldCharType="begin"/>
      </w:r>
      <w:r>
        <w:instrText xml:space="preserve"> PAGEREF _Toc256000025 \h </w:instrText>
      </w:r>
      <w:r>
        <w:fldChar w:fldCharType="separate"/>
      </w:r>
      <w:r>
        <w:t>9</w:t>
      </w:r>
      <w:r>
        <w:fldChar w:fldCharType="end"/>
      </w:r>
    </w:p>
    <w:p>
      <w:pPr>
        <w:pStyle w:val="TOC2"/>
        <w:tabs>
          <w:tab w:val="left" w:pos="880"/>
        </w:tabs>
        <w:rPr>
          <w:rFonts w:asciiTheme="minorHAnsi" w:hAnsiTheme="minorHAnsi"/>
          <w:noProof/>
          <w:sz w:val="22"/>
        </w:rPr>
      </w:pPr>
      <w:r>
        <w:t>4.6</w:t>
      </w:r>
      <w:r>
        <w:rPr>
          <w:rFonts w:asciiTheme="minorHAnsi" w:hAnsiTheme="minorHAnsi"/>
          <w:noProof/>
          <w:sz w:val="22"/>
        </w:rPr>
        <w:tab/>
      </w:r>
      <w:r>
        <w:t>Verksamhetschefens ansvar</w:t>
      </w:r>
      <w:r>
        <w:tab/>
      </w:r>
      <w:r>
        <w:fldChar w:fldCharType="begin"/>
      </w:r>
      <w:r>
        <w:instrText xml:space="preserve"> PAGEREF _Toc256000026 \h </w:instrText>
      </w:r>
      <w:r>
        <w:fldChar w:fldCharType="separate"/>
      </w:r>
      <w:r>
        <w:t>9</w:t>
      </w:r>
      <w:r>
        <w:fldChar w:fldCharType="end"/>
      </w:r>
    </w:p>
    <w:p>
      <w:pPr>
        <w:pStyle w:val="TOC2"/>
        <w:tabs>
          <w:tab w:val="left" w:pos="880"/>
        </w:tabs>
        <w:rPr>
          <w:rFonts w:asciiTheme="minorHAnsi" w:hAnsiTheme="minorHAnsi"/>
          <w:noProof/>
          <w:sz w:val="22"/>
        </w:rPr>
      </w:pPr>
      <w:r>
        <w:t>4.7</w:t>
      </w:r>
      <w:r>
        <w:rPr>
          <w:rFonts w:asciiTheme="minorHAnsi" w:hAnsiTheme="minorHAnsi"/>
          <w:noProof/>
          <w:sz w:val="22"/>
        </w:rPr>
        <w:tab/>
      </w:r>
      <w:r>
        <w:t>Övrig sjukvårdspersonals ansvar</w:t>
      </w:r>
      <w:r>
        <w:tab/>
      </w:r>
      <w:r>
        <w:fldChar w:fldCharType="begin"/>
      </w:r>
      <w:r>
        <w:instrText xml:space="preserve"> PAGEREF _Toc256000027 \h </w:instrText>
      </w:r>
      <w:r>
        <w:fldChar w:fldCharType="separate"/>
      </w:r>
      <w:r>
        <w:t>10</w:t>
      </w:r>
      <w:r>
        <w:fldChar w:fldCharType="end"/>
      </w:r>
    </w:p>
    <w:p>
      <w:pPr>
        <w:pStyle w:val="TOC1"/>
        <w:tabs>
          <w:tab w:val="left" w:pos="880"/>
        </w:tabs>
        <w:rPr>
          <w:rFonts w:asciiTheme="minorHAnsi" w:hAnsiTheme="minorHAnsi"/>
          <w:noProof/>
          <w:sz w:val="22"/>
        </w:rPr>
      </w:pPr>
      <w:r>
        <w:rPr>
          <w:color w:val="000000"/>
        </w:rPr>
        <w:t>5</w:t>
      </w:r>
      <w:r>
        <w:rPr>
          <w:rFonts w:asciiTheme="minorHAnsi" w:hAnsiTheme="minorHAnsi"/>
          <w:noProof/>
          <w:color w:val="000000"/>
          <w:sz w:val="22"/>
        </w:rPr>
        <w:tab/>
      </w:r>
      <w:r>
        <w:t>Hjälpmedelsverksamheten</w:t>
      </w:r>
      <w:r>
        <w:t>s processer</w:t>
      </w:r>
      <w:r>
        <w:tab/>
      </w:r>
      <w:r>
        <w:fldChar w:fldCharType="begin"/>
      </w:r>
      <w:r>
        <w:instrText xml:space="preserve"> PAGEREF _Toc256000028 \h </w:instrText>
      </w:r>
      <w:r>
        <w:fldChar w:fldCharType="separate"/>
      </w:r>
      <w:r>
        <w:t>10</w:t>
      </w:r>
      <w:r>
        <w:fldChar w:fldCharType="end"/>
      </w:r>
    </w:p>
    <w:p>
      <w:pPr>
        <w:pStyle w:val="TOC2"/>
        <w:tabs>
          <w:tab w:val="left" w:pos="880"/>
        </w:tabs>
        <w:rPr>
          <w:rFonts w:asciiTheme="minorHAnsi" w:hAnsiTheme="minorHAnsi"/>
          <w:noProof/>
          <w:sz w:val="22"/>
        </w:rPr>
      </w:pPr>
      <w:r>
        <w:t>5.1</w:t>
      </w:r>
      <w:r>
        <w:rPr>
          <w:rFonts w:asciiTheme="minorHAnsi" w:hAnsiTheme="minorHAnsi"/>
          <w:noProof/>
          <w:sz w:val="22"/>
        </w:rPr>
        <w:tab/>
      </w:r>
      <w:r>
        <w:t>Förskrivarutbildning</w:t>
      </w:r>
      <w:r>
        <w:tab/>
      </w:r>
      <w:r>
        <w:fldChar w:fldCharType="begin"/>
      </w:r>
      <w:r>
        <w:instrText xml:space="preserve"> PAGEREF _Toc256000029 \h </w:instrText>
      </w:r>
      <w:r>
        <w:fldChar w:fldCharType="separate"/>
      </w:r>
      <w:r>
        <w:t>10</w:t>
      </w:r>
      <w:r>
        <w:fldChar w:fldCharType="end"/>
      </w:r>
    </w:p>
    <w:p>
      <w:pPr>
        <w:pStyle w:val="TOC2"/>
        <w:tabs>
          <w:tab w:val="left" w:pos="880"/>
        </w:tabs>
        <w:rPr>
          <w:rFonts w:asciiTheme="minorHAnsi" w:hAnsiTheme="minorHAnsi"/>
          <w:noProof/>
          <w:sz w:val="22"/>
        </w:rPr>
      </w:pPr>
      <w:r>
        <w:t>5.2</w:t>
      </w:r>
      <w:r>
        <w:rPr>
          <w:rFonts w:asciiTheme="minorHAnsi" w:hAnsiTheme="minorHAnsi"/>
          <w:noProof/>
          <w:sz w:val="22"/>
        </w:rPr>
        <w:tab/>
      </w:r>
      <w:r>
        <w:t>Förskrivningssystemet w</w:t>
      </w:r>
      <w:r>
        <w:t>ebSesam</w:t>
      </w:r>
      <w:r>
        <w:tab/>
      </w:r>
      <w:r>
        <w:fldChar w:fldCharType="begin"/>
      </w:r>
      <w:r>
        <w:instrText xml:space="preserve"> PAGEREF _Toc256000030 \h </w:instrText>
      </w:r>
      <w:r>
        <w:fldChar w:fldCharType="separate"/>
      </w:r>
      <w:r>
        <w:t>10</w:t>
      </w:r>
      <w:r>
        <w:fldChar w:fldCharType="end"/>
      </w:r>
    </w:p>
    <w:p>
      <w:pPr>
        <w:pStyle w:val="TOC2"/>
        <w:tabs>
          <w:tab w:val="left" w:pos="880"/>
        </w:tabs>
        <w:rPr>
          <w:rFonts w:asciiTheme="minorHAnsi" w:hAnsiTheme="minorHAnsi"/>
          <w:noProof/>
          <w:sz w:val="22"/>
        </w:rPr>
      </w:pPr>
      <w:r>
        <w:t>5.3</w:t>
      </w:r>
      <w:r>
        <w:rPr>
          <w:rFonts w:asciiTheme="minorHAnsi" w:hAnsiTheme="minorHAnsi"/>
          <w:noProof/>
          <w:sz w:val="22"/>
        </w:rPr>
        <w:tab/>
      </w:r>
      <w:r>
        <w:t>Förskrivningsprocessen</w:t>
      </w:r>
      <w:r>
        <w:tab/>
      </w:r>
      <w:r>
        <w:fldChar w:fldCharType="begin"/>
      </w:r>
      <w:r>
        <w:instrText xml:space="preserve"> PAGEREF _Toc256000031 \h </w:instrText>
      </w:r>
      <w:r>
        <w:fldChar w:fldCharType="separate"/>
      </w:r>
      <w:r>
        <w:t>10</w:t>
      </w:r>
      <w:r>
        <w:fldChar w:fldCharType="end"/>
      </w:r>
    </w:p>
    <w:p>
      <w:pPr>
        <w:pStyle w:val="TOC2"/>
        <w:tabs>
          <w:tab w:val="left" w:pos="880"/>
        </w:tabs>
        <w:rPr>
          <w:rFonts w:asciiTheme="minorHAnsi" w:hAnsiTheme="minorHAnsi"/>
          <w:noProof/>
          <w:sz w:val="22"/>
        </w:rPr>
      </w:pPr>
      <w:r>
        <w:t>5.4</w:t>
      </w:r>
      <w:r>
        <w:rPr>
          <w:rFonts w:asciiTheme="minorHAnsi" w:hAnsiTheme="minorHAnsi"/>
          <w:noProof/>
          <w:sz w:val="22"/>
        </w:rPr>
        <w:tab/>
      </w:r>
      <w:r>
        <w:t>Uppföljning och överrapporte</w:t>
      </w:r>
      <w:r>
        <w:t>ring</w:t>
      </w:r>
      <w:r>
        <w:tab/>
      </w:r>
      <w:r>
        <w:fldChar w:fldCharType="begin"/>
      </w:r>
      <w:r>
        <w:instrText xml:space="preserve"> PAGEREF _Toc256000032 \h </w:instrText>
      </w:r>
      <w:r>
        <w:fldChar w:fldCharType="separate"/>
      </w:r>
      <w:r>
        <w:t>11</w:t>
      </w:r>
      <w:r>
        <w:fldChar w:fldCharType="end"/>
      </w:r>
    </w:p>
    <w:p>
      <w:pPr>
        <w:pStyle w:val="TOC2"/>
        <w:tabs>
          <w:tab w:val="left" w:pos="880"/>
        </w:tabs>
        <w:rPr>
          <w:rFonts w:asciiTheme="minorHAnsi" w:hAnsiTheme="minorHAnsi"/>
          <w:noProof/>
          <w:sz w:val="22"/>
        </w:rPr>
      </w:pPr>
      <w:r>
        <w:t>5.5</w:t>
      </w:r>
      <w:r>
        <w:rPr>
          <w:rFonts w:asciiTheme="minorHAnsi" w:hAnsiTheme="minorHAnsi"/>
          <w:noProof/>
          <w:sz w:val="22"/>
        </w:rPr>
        <w:tab/>
      </w:r>
      <w:r>
        <w:t>Återlämning och rekonditionering</w:t>
      </w:r>
      <w:r>
        <w:tab/>
      </w:r>
      <w:r>
        <w:fldChar w:fldCharType="begin"/>
      </w:r>
      <w:r>
        <w:instrText xml:space="preserve"> PAGEREF _Toc256000033 \h </w:instrText>
      </w:r>
      <w:r>
        <w:fldChar w:fldCharType="separate"/>
      </w:r>
      <w:r>
        <w:t>11</w:t>
      </w:r>
      <w:r>
        <w:fldChar w:fldCharType="end"/>
      </w:r>
    </w:p>
    <w:p>
      <w:pPr>
        <w:pStyle w:val="TOC1"/>
        <w:tabs>
          <w:tab w:val="left" w:pos="880"/>
        </w:tabs>
        <w:rPr>
          <w:rFonts w:asciiTheme="minorHAnsi" w:hAnsiTheme="minorHAnsi"/>
          <w:noProof/>
          <w:sz w:val="22"/>
        </w:rPr>
      </w:pPr>
      <w:r>
        <w:rPr>
          <w:color w:val="000000"/>
        </w:rPr>
        <w:t>6</w:t>
      </w:r>
      <w:r>
        <w:rPr>
          <w:rFonts w:asciiTheme="minorHAnsi" w:hAnsiTheme="minorHAnsi"/>
          <w:noProof/>
          <w:color w:val="000000"/>
          <w:sz w:val="22"/>
        </w:rPr>
        <w:tab/>
      </w:r>
      <w:r>
        <w:t>Avgifter och kostnader för hjälpmedel</w:t>
      </w:r>
      <w:r>
        <w:tab/>
      </w:r>
      <w:r>
        <w:fldChar w:fldCharType="begin"/>
      </w:r>
      <w:r>
        <w:instrText xml:space="preserve"> PAGEREF _Toc256000034 \h </w:instrText>
      </w:r>
      <w:r>
        <w:fldChar w:fldCharType="separate"/>
      </w:r>
      <w:r>
        <w:t>11</w:t>
      </w:r>
      <w:r>
        <w:fldChar w:fldCharType="end"/>
      </w:r>
    </w:p>
    <w:p>
      <w:pPr>
        <w:pStyle w:val="TOC2"/>
        <w:tabs>
          <w:tab w:val="left" w:pos="880"/>
        </w:tabs>
        <w:rPr>
          <w:rFonts w:asciiTheme="minorHAnsi" w:hAnsiTheme="minorHAnsi"/>
          <w:noProof/>
          <w:sz w:val="22"/>
        </w:rPr>
      </w:pPr>
      <w:r>
        <w:t>6.1</w:t>
      </w:r>
      <w:r>
        <w:rPr>
          <w:rFonts w:asciiTheme="minorHAnsi" w:hAnsiTheme="minorHAnsi"/>
          <w:noProof/>
          <w:sz w:val="22"/>
        </w:rPr>
        <w:tab/>
      </w:r>
      <w:r>
        <w:t>Kostnadsansvar</w:t>
      </w:r>
      <w:r>
        <w:tab/>
      </w:r>
      <w:r>
        <w:fldChar w:fldCharType="begin"/>
      </w:r>
      <w:r>
        <w:instrText xml:space="preserve"> PAGEREF _Toc256000035 \h </w:instrText>
      </w:r>
      <w:r>
        <w:fldChar w:fldCharType="separate"/>
      </w:r>
      <w:r>
        <w:t>11</w:t>
      </w:r>
      <w:r>
        <w:fldChar w:fldCharType="end"/>
      </w:r>
    </w:p>
    <w:p>
      <w:pPr>
        <w:pStyle w:val="TOC2"/>
        <w:tabs>
          <w:tab w:val="left" w:pos="880"/>
        </w:tabs>
        <w:rPr>
          <w:rFonts w:asciiTheme="minorHAnsi" w:hAnsiTheme="minorHAnsi"/>
          <w:noProof/>
          <w:sz w:val="22"/>
        </w:rPr>
      </w:pPr>
      <w:r>
        <w:t>6.2</w:t>
      </w:r>
      <w:r>
        <w:rPr>
          <w:rFonts w:asciiTheme="minorHAnsi" w:hAnsiTheme="minorHAnsi"/>
          <w:noProof/>
          <w:sz w:val="22"/>
        </w:rPr>
        <w:tab/>
      </w:r>
      <w:r>
        <w:t>Hjälpmedelsgrupper</w:t>
      </w:r>
      <w:r>
        <w:tab/>
      </w:r>
      <w:r>
        <w:fldChar w:fldCharType="begin"/>
      </w:r>
      <w:r>
        <w:instrText xml:space="preserve"> PAGEREF _Toc256000036 \h </w:instrText>
      </w:r>
      <w:r>
        <w:fldChar w:fldCharType="separate"/>
      </w:r>
      <w:r>
        <w:t>11</w:t>
      </w:r>
      <w:r>
        <w:fldChar w:fldCharType="end"/>
      </w:r>
    </w:p>
    <w:p>
      <w:pPr>
        <w:pStyle w:val="TOC2"/>
        <w:tabs>
          <w:tab w:val="left" w:pos="880"/>
        </w:tabs>
        <w:rPr>
          <w:rFonts w:asciiTheme="minorHAnsi" w:hAnsiTheme="minorHAnsi"/>
          <w:noProof/>
          <w:sz w:val="22"/>
        </w:rPr>
      </w:pPr>
      <w:r>
        <w:t>6.3</w:t>
      </w:r>
      <w:r>
        <w:rPr>
          <w:rFonts w:asciiTheme="minorHAnsi" w:hAnsiTheme="minorHAnsi"/>
          <w:noProof/>
          <w:sz w:val="22"/>
        </w:rPr>
        <w:tab/>
      </w:r>
      <w:r>
        <w:t>K</w:t>
      </w:r>
      <w:r>
        <w:t>ostnader för den förskrivande enheten</w:t>
      </w:r>
      <w:r>
        <w:tab/>
      </w:r>
      <w:r>
        <w:fldChar w:fldCharType="begin"/>
      </w:r>
      <w:r>
        <w:instrText xml:space="preserve"> PAGEREF _Toc256000037 \h </w:instrText>
      </w:r>
      <w:r>
        <w:fldChar w:fldCharType="separate"/>
      </w:r>
      <w:r>
        <w:t>12</w:t>
      </w:r>
      <w:r>
        <w:fldChar w:fldCharType="end"/>
      </w:r>
    </w:p>
    <w:p>
      <w:pPr>
        <w:pStyle w:val="TOC2"/>
        <w:tabs>
          <w:tab w:val="left" w:pos="880"/>
        </w:tabs>
        <w:rPr>
          <w:rFonts w:asciiTheme="minorHAnsi" w:hAnsiTheme="minorHAnsi"/>
          <w:noProof/>
          <w:sz w:val="22"/>
        </w:rPr>
      </w:pPr>
      <w:r>
        <w:t>6.4</w:t>
      </w:r>
      <w:r>
        <w:rPr>
          <w:rFonts w:asciiTheme="minorHAnsi" w:hAnsiTheme="minorHAnsi"/>
          <w:noProof/>
          <w:sz w:val="22"/>
        </w:rPr>
        <w:tab/>
      </w:r>
      <w:r>
        <w:t>Besöksavgifter</w:t>
      </w:r>
      <w:r>
        <w:tab/>
      </w:r>
      <w:r>
        <w:fldChar w:fldCharType="begin"/>
      </w:r>
      <w:r>
        <w:instrText xml:space="preserve"> PAGEREF _Toc256000038 \h </w:instrText>
      </w:r>
      <w:r>
        <w:fldChar w:fldCharType="separate"/>
      </w:r>
      <w:r>
        <w:t>13</w:t>
      </w:r>
      <w:r>
        <w:fldChar w:fldCharType="end"/>
      </w:r>
    </w:p>
    <w:p>
      <w:pPr>
        <w:pStyle w:val="TOC1"/>
        <w:tabs>
          <w:tab w:val="left" w:pos="880"/>
        </w:tabs>
        <w:rPr>
          <w:rFonts w:asciiTheme="minorHAnsi" w:hAnsiTheme="minorHAnsi"/>
          <w:noProof/>
          <w:sz w:val="22"/>
        </w:rPr>
      </w:pPr>
      <w:r>
        <w:rPr>
          <w:color w:val="000000"/>
        </w:rPr>
        <w:t>7</w:t>
      </w:r>
      <w:r>
        <w:rPr>
          <w:rFonts w:asciiTheme="minorHAnsi" w:hAnsiTheme="minorHAnsi"/>
          <w:noProof/>
          <w:color w:val="000000"/>
          <w:sz w:val="22"/>
        </w:rPr>
        <w:tab/>
      </w:r>
      <w:r>
        <w:t>Riktlinjer och rutiner</w:t>
      </w:r>
      <w:r>
        <w:tab/>
      </w:r>
      <w:r>
        <w:fldChar w:fldCharType="begin"/>
      </w:r>
      <w:r>
        <w:instrText xml:space="preserve"> PAGEREF _Toc256000039 \h </w:instrText>
      </w:r>
      <w:r>
        <w:fldChar w:fldCharType="separate"/>
      </w:r>
      <w:r>
        <w:t>13</w:t>
      </w:r>
      <w:r>
        <w:fldChar w:fldCharType="end"/>
      </w:r>
    </w:p>
    <w:p>
      <w:pPr>
        <w:pStyle w:val="TOC2"/>
        <w:tabs>
          <w:tab w:val="left" w:pos="880"/>
        </w:tabs>
        <w:rPr>
          <w:rFonts w:asciiTheme="minorHAnsi" w:hAnsiTheme="minorHAnsi"/>
          <w:noProof/>
          <w:sz w:val="22"/>
        </w:rPr>
      </w:pPr>
      <w:r>
        <w:t>7.1</w:t>
      </w:r>
      <w:r>
        <w:rPr>
          <w:rFonts w:asciiTheme="minorHAnsi" w:hAnsiTheme="minorHAnsi"/>
          <w:noProof/>
          <w:sz w:val="22"/>
        </w:rPr>
        <w:tab/>
      </w:r>
      <w:r>
        <w:t>Asylsökande och flyktingar</w:t>
      </w:r>
      <w:r>
        <w:tab/>
      </w:r>
      <w:r>
        <w:fldChar w:fldCharType="begin"/>
      </w:r>
      <w:r>
        <w:instrText xml:space="preserve"> PAGEREF _Toc256000040 \h </w:instrText>
      </w:r>
      <w:r>
        <w:fldChar w:fldCharType="separate"/>
      </w:r>
      <w:r>
        <w:t>13</w:t>
      </w:r>
      <w:r>
        <w:fldChar w:fldCharType="end"/>
      </w:r>
    </w:p>
    <w:p>
      <w:pPr>
        <w:pStyle w:val="TOC2"/>
        <w:tabs>
          <w:tab w:val="left" w:pos="880"/>
        </w:tabs>
        <w:rPr>
          <w:rFonts w:asciiTheme="minorHAnsi" w:hAnsiTheme="minorHAnsi"/>
          <w:noProof/>
          <w:sz w:val="22"/>
        </w:rPr>
      </w:pPr>
      <w:r>
        <w:t>7.2</w:t>
      </w:r>
      <w:r>
        <w:rPr>
          <w:rFonts w:asciiTheme="minorHAnsi" w:hAnsiTheme="minorHAnsi"/>
          <w:noProof/>
          <w:sz w:val="22"/>
        </w:rPr>
        <w:tab/>
      </w:r>
      <w:r>
        <w:t>Avlidna med hjälpmedel</w:t>
      </w:r>
      <w:r>
        <w:tab/>
      </w:r>
      <w:r>
        <w:fldChar w:fldCharType="begin"/>
      </w:r>
      <w:r>
        <w:instrText xml:space="preserve"> PAGEREF _Toc256000041 \h </w:instrText>
      </w:r>
      <w:r>
        <w:fldChar w:fldCharType="separate"/>
      </w:r>
      <w:r>
        <w:t>13</w:t>
      </w:r>
      <w:r>
        <w:fldChar w:fldCharType="end"/>
      </w:r>
    </w:p>
    <w:p>
      <w:pPr>
        <w:pStyle w:val="TOC2"/>
        <w:tabs>
          <w:tab w:val="left" w:pos="880"/>
        </w:tabs>
        <w:rPr>
          <w:rFonts w:asciiTheme="minorHAnsi" w:hAnsiTheme="minorHAnsi"/>
          <w:noProof/>
          <w:sz w:val="22"/>
        </w:rPr>
      </w:pPr>
      <w:r>
        <w:t>7.3</w:t>
      </w:r>
      <w:r>
        <w:rPr>
          <w:rFonts w:asciiTheme="minorHAnsi" w:hAnsiTheme="minorHAnsi"/>
          <w:noProof/>
          <w:sz w:val="22"/>
        </w:rPr>
        <w:tab/>
      </w:r>
      <w:r>
        <w:t>Avvik</w:t>
      </w:r>
      <w:r>
        <w:t>elser, tillbud och olycksfall</w:t>
      </w:r>
      <w:r>
        <w:tab/>
      </w:r>
      <w:r>
        <w:fldChar w:fldCharType="begin"/>
      </w:r>
      <w:r>
        <w:instrText xml:space="preserve"> PAGEREF _Toc256000042 \h </w:instrText>
      </w:r>
      <w:r>
        <w:fldChar w:fldCharType="separate"/>
      </w:r>
      <w:r>
        <w:t>13</w:t>
      </w:r>
      <w:r>
        <w:fldChar w:fldCharType="end"/>
      </w:r>
    </w:p>
    <w:p>
      <w:pPr>
        <w:pStyle w:val="TOC2"/>
        <w:tabs>
          <w:tab w:val="left" w:pos="880"/>
        </w:tabs>
        <w:rPr>
          <w:rFonts w:asciiTheme="minorHAnsi" w:hAnsiTheme="minorHAnsi"/>
          <w:noProof/>
          <w:sz w:val="22"/>
        </w:rPr>
      </w:pPr>
      <w:r>
        <w:t>7.4</w:t>
      </w:r>
      <w:r>
        <w:rPr>
          <w:rFonts w:asciiTheme="minorHAnsi" w:hAnsiTheme="minorHAnsi"/>
          <w:noProof/>
          <w:sz w:val="22"/>
        </w:rPr>
        <w:tab/>
      </w:r>
      <w:r>
        <w:t>Besiktning och förebyggande underhåll</w:t>
      </w:r>
      <w:r>
        <w:tab/>
      </w:r>
      <w:r>
        <w:fldChar w:fldCharType="begin"/>
      </w:r>
      <w:r>
        <w:instrText xml:space="preserve"> PAGEREF _Toc256000043 \h </w:instrText>
      </w:r>
      <w:r>
        <w:fldChar w:fldCharType="separate"/>
      </w:r>
      <w:r>
        <w:t>14</w:t>
      </w:r>
      <w:r>
        <w:fldChar w:fldCharType="end"/>
      </w:r>
    </w:p>
    <w:p>
      <w:pPr>
        <w:pStyle w:val="TOC2"/>
        <w:tabs>
          <w:tab w:val="left" w:pos="880"/>
        </w:tabs>
        <w:rPr>
          <w:rFonts w:asciiTheme="minorHAnsi" w:hAnsiTheme="minorHAnsi"/>
          <w:noProof/>
          <w:sz w:val="22"/>
        </w:rPr>
      </w:pPr>
      <w:r>
        <w:t>7.5</w:t>
      </w:r>
      <w:r>
        <w:rPr>
          <w:rFonts w:asciiTheme="minorHAnsi" w:hAnsiTheme="minorHAnsi"/>
          <w:noProof/>
          <w:sz w:val="22"/>
        </w:rPr>
        <w:tab/>
      </w:r>
      <w:r>
        <w:t>BMB: byte mottagare betalare</w:t>
      </w:r>
      <w:r>
        <w:tab/>
      </w:r>
      <w:r>
        <w:fldChar w:fldCharType="begin"/>
      </w:r>
      <w:r>
        <w:instrText xml:space="preserve"> PAGEREF _Toc256000044 \h </w:instrText>
      </w:r>
      <w:r>
        <w:fldChar w:fldCharType="separate"/>
      </w:r>
      <w:r>
        <w:t>14</w:t>
      </w:r>
      <w:r>
        <w:fldChar w:fldCharType="end"/>
      </w:r>
    </w:p>
    <w:p>
      <w:pPr>
        <w:pStyle w:val="TOC2"/>
        <w:tabs>
          <w:tab w:val="left" w:pos="880"/>
        </w:tabs>
        <w:rPr>
          <w:rFonts w:asciiTheme="minorHAnsi" w:hAnsiTheme="minorHAnsi"/>
          <w:noProof/>
          <w:sz w:val="22"/>
        </w:rPr>
      </w:pPr>
      <w:r>
        <w:t>7.6</w:t>
      </w:r>
      <w:r>
        <w:rPr>
          <w:rFonts w:asciiTheme="minorHAnsi" w:hAnsiTheme="minorHAnsi"/>
          <w:noProof/>
          <w:sz w:val="22"/>
        </w:rPr>
        <w:tab/>
      </w:r>
      <w:r>
        <w:t>Borttappat eller stulet hjälpmedel</w:t>
      </w:r>
      <w:r>
        <w:tab/>
      </w:r>
      <w:r>
        <w:fldChar w:fldCharType="begin"/>
      </w:r>
      <w:r>
        <w:instrText xml:space="preserve"> PAGEREF _Toc256000045 \h </w:instrText>
      </w:r>
      <w:r>
        <w:fldChar w:fldCharType="separate"/>
      </w:r>
      <w:r>
        <w:t>14</w:t>
      </w:r>
      <w:r>
        <w:fldChar w:fldCharType="end"/>
      </w:r>
    </w:p>
    <w:p>
      <w:pPr>
        <w:pStyle w:val="TOC2"/>
        <w:tabs>
          <w:tab w:val="left" w:pos="880"/>
        </w:tabs>
        <w:rPr>
          <w:rFonts w:asciiTheme="minorHAnsi" w:hAnsiTheme="minorHAnsi"/>
          <w:noProof/>
          <w:sz w:val="22"/>
        </w:rPr>
      </w:pPr>
      <w:r>
        <w:t>7.7</w:t>
      </w:r>
      <w:r>
        <w:rPr>
          <w:rFonts w:asciiTheme="minorHAnsi" w:hAnsiTheme="minorHAnsi"/>
          <w:noProof/>
          <w:sz w:val="22"/>
        </w:rPr>
        <w:tab/>
      </w:r>
      <w:r>
        <w:t>Dubbelutrustning</w:t>
      </w:r>
      <w:r>
        <w:tab/>
      </w:r>
      <w:r>
        <w:fldChar w:fldCharType="begin"/>
      </w:r>
      <w:r>
        <w:instrText xml:space="preserve"> PAGEREF _Toc256000046 \h </w:instrText>
      </w:r>
      <w:r>
        <w:fldChar w:fldCharType="separate"/>
      </w:r>
      <w:r>
        <w:t>14</w:t>
      </w:r>
      <w:r>
        <w:fldChar w:fldCharType="end"/>
      </w:r>
    </w:p>
    <w:p>
      <w:pPr>
        <w:pStyle w:val="TOC2"/>
        <w:tabs>
          <w:tab w:val="left" w:pos="880"/>
        </w:tabs>
        <w:rPr>
          <w:rFonts w:asciiTheme="minorHAnsi" w:hAnsiTheme="minorHAnsi"/>
          <w:noProof/>
          <w:sz w:val="22"/>
        </w:rPr>
      </w:pPr>
      <w:r>
        <w:t>7.8</w:t>
      </w:r>
      <w:r>
        <w:rPr>
          <w:rFonts w:asciiTheme="minorHAnsi" w:hAnsiTheme="minorHAnsi"/>
          <w:noProof/>
          <w:sz w:val="22"/>
        </w:rPr>
        <w:tab/>
      </w:r>
      <w:r>
        <w:t>Flytt till annan ort: inom länet, till/från länet eller utomlands</w:t>
      </w:r>
      <w:r>
        <w:tab/>
      </w:r>
      <w:r>
        <w:fldChar w:fldCharType="begin"/>
      </w:r>
      <w:r>
        <w:instrText xml:space="preserve"> PAGEREF _Toc256000047 \h </w:instrText>
      </w:r>
      <w:r>
        <w:fldChar w:fldCharType="separate"/>
      </w:r>
      <w:r>
        <w:t>14</w:t>
      </w:r>
      <w:r>
        <w:fldChar w:fldCharType="end"/>
      </w:r>
    </w:p>
    <w:p>
      <w:pPr>
        <w:pStyle w:val="TOC2"/>
        <w:tabs>
          <w:tab w:val="left" w:pos="880"/>
        </w:tabs>
        <w:rPr>
          <w:rFonts w:asciiTheme="minorHAnsi" w:hAnsiTheme="minorHAnsi"/>
          <w:noProof/>
          <w:sz w:val="22"/>
        </w:rPr>
      </w:pPr>
      <w:r>
        <w:t>7.9</w:t>
      </w:r>
      <w:r>
        <w:rPr>
          <w:rFonts w:asciiTheme="minorHAnsi" w:hAnsiTheme="minorHAnsi"/>
          <w:noProof/>
          <w:sz w:val="22"/>
        </w:rPr>
        <w:tab/>
      </w:r>
      <w:r>
        <w:t>Försäkringar</w:t>
      </w:r>
      <w:r>
        <w:tab/>
      </w:r>
      <w:r>
        <w:fldChar w:fldCharType="begin"/>
      </w:r>
      <w:r>
        <w:instrText xml:space="preserve"> PAGEREF _Toc256000048 \h </w:instrText>
      </w:r>
      <w:r>
        <w:fldChar w:fldCharType="separate"/>
      </w:r>
      <w:r>
        <w:t>15</w:t>
      </w:r>
      <w:r>
        <w:fldChar w:fldCharType="end"/>
      </w:r>
    </w:p>
    <w:p>
      <w:pPr>
        <w:pStyle w:val="TOC2"/>
        <w:tabs>
          <w:tab w:val="left" w:pos="880"/>
        </w:tabs>
        <w:rPr>
          <w:rFonts w:asciiTheme="minorHAnsi" w:hAnsiTheme="minorHAnsi"/>
          <w:noProof/>
          <w:sz w:val="22"/>
        </w:rPr>
      </w:pPr>
      <w:r>
        <w:t>7.10</w:t>
      </w:r>
      <w:r>
        <w:rPr>
          <w:rFonts w:asciiTheme="minorHAnsi" w:hAnsiTheme="minorHAnsi"/>
          <w:noProof/>
          <w:sz w:val="22"/>
        </w:rPr>
        <w:tab/>
      </w:r>
      <w:r>
        <w:t>Fast installation av hjälpmedel</w:t>
      </w:r>
      <w:r>
        <w:tab/>
      </w:r>
      <w:r>
        <w:fldChar w:fldCharType="begin"/>
      </w:r>
      <w:r>
        <w:instrText xml:space="preserve"> PAGEREF _Toc256000049 \h </w:instrText>
      </w:r>
      <w:r>
        <w:fldChar w:fldCharType="separate"/>
      </w:r>
      <w:r>
        <w:t>15</w:t>
      </w:r>
      <w:r>
        <w:fldChar w:fldCharType="end"/>
      </w:r>
    </w:p>
    <w:p>
      <w:pPr>
        <w:pStyle w:val="TOC2"/>
        <w:tabs>
          <w:tab w:val="left" w:pos="880"/>
        </w:tabs>
        <w:rPr>
          <w:rFonts w:asciiTheme="minorHAnsi" w:hAnsiTheme="minorHAnsi"/>
          <w:noProof/>
          <w:sz w:val="22"/>
        </w:rPr>
      </w:pPr>
      <w:r>
        <w:t>7.11</w:t>
      </w:r>
      <w:r>
        <w:rPr>
          <w:rFonts w:asciiTheme="minorHAnsi" w:hAnsiTheme="minorHAnsi"/>
          <w:noProof/>
          <w:sz w:val="22"/>
        </w:rPr>
        <w:tab/>
      </w:r>
      <w:r>
        <w:t>Individnummer</w:t>
      </w:r>
      <w:r>
        <w:tab/>
      </w:r>
      <w:r>
        <w:fldChar w:fldCharType="begin"/>
      </w:r>
      <w:r>
        <w:instrText xml:space="preserve"> PAGEREF _Toc256000050 \h </w:instrText>
      </w:r>
      <w:r>
        <w:fldChar w:fldCharType="separate"/>
      </w:r>
      <w:r>
        <w:t>15</w:t>
      </w:r>
      <w:r>
        <w:fldChar w:fldCharType="end"/>
      </w:r>
    </w:p>
    <w:p>
      <w:pPr>
        <w:pStyle w:val="TOC2"/>
        <w:tabs>
          <w:tab w:val="left" w:pos="880"/>
        </w:tabs>
        <w:rPr>
          <w:rFonts w:asciiTheme="minorHAnsi" w:hAnsiTheme="minorHAnsi"/>
          <w:noProof/>
          <w:sz w:val="22"/>
        </w:rPr>
      </w:pPr>
      <w:r>
        <w:t>7.12</w:t>
      </w:r>
      <w:r>
        <w:rPr>
          <w:rFonts w:asciiTheme="minorHAnsi" w:hAnsiTheme="minorHAnsi"/>
          <w:noProof/>
          <w:sz w:val="22"/>
        </w:rPr>
        <w:tab/>
      </w:r>
      <w:r>
        <w:t>Konsultation</w:t>
      </w:r>
      <w:r>
        <w:tab/>
      </w:r>
      <w:r>
        <w:fldChar w:fldCharType="begin"/>
      </w:r>
      <w:r>
        <w:instrText xml:space="preserve"> PAGEREF _Toc256000051 \h </w:instrText>
      </w:r>
      <w:r>
        <w:fldChar w:fldCharType="separate"/>
      </w:r>
      <w:r>
        <w:t>16</w:t>
      </w:r>
      <w:r>
        <w:fldChar w:fldCharType="end"/>
      </w:r>
    </w:p>
    <w:p>
      <w:pPr>
        <w:pStyle w:val="TOC2"/>
        <w:tabs>
          <w:tab w:val="left" w:pos="880"/>
        </w:tabs>
        <w:rPr>
          <w:rFonts w:asciiTheme="minorHAnsi" w:hAnsiTheme="minorHAnsi"/>
          <w:noProof/>
          <w:sz w:val="22"/>
        </w:rPr>
      </w:pPr>
      <w:r>
        <w:t>7.13</w:t>
      </w:r>
      <w:r>
        <w:rPr>
          <w:rFonts w:asciiTheme="minorHAnsi" w:hAnsiTheme="minorHAnsi"/>
          <w:noProof/>
          <w:sz w:val="22"/>
        </w:rPr>
        <w:tab/>
      </w:r>
      <w:r>
        <w:t>Lever</w:t>
      </w:r>
      <w:r>
        <w:t>ans</w:t>
      </w:r>
      <w:r>
        <w:tab/>
      </w:r>
      <w:r>
        <w:fldChar w:fldCharType="begin"/>
      </w:r>
      <w:r>
        <w:instrText xml:space="preserve"> PAGEREF _Toc256000052 \h </w:instrText>
      </w:r>
      <w:r>
        <w:fldChar w:fldCharType="separate"/>
      </w:r>
      <w:r>
        <w:t>16</w:t>
      </w:r>
      <w:r>
        <w:fldChar w:fldCharType="end"/>
      </w:r>
    </w:p>
    <w:p>
      <w:pPr>
        <w:pStyle w:val="TOC2"/>
        <w:tabs>
          <w:tab w:val="left" w:pos="880"/>
        </w:tabs>
        <w:rPr>
          <w:rFonts w:asciiTheme="minorHAnsi" w:hAnsiTheme="minorHAnsi"/>
          <w:noProof/>
          <w:sz w:val="22"/>
        </w:rPr>
      </w:pPr>
      <w:r>
        <w:t>7.14</w:t>
      </w:r>
      <w:r>
        <w:rPr>
          <w:rFonts w:asciiTheme="minorHAnsi" w:hAnsiTheme="minorHAnsi"/>
          <w:noProof/>
          <w:sz w:val="22"/>
        </w:rPr>
        <w:tab/>
      </w:r>
      <w:r>
        <w:t>Låneförbindelse</w:t>
      </w:r>
      <w:r>
        <w:tab/>
      </w:r>
      <w:r>
        <w:fldChar w:fldCharType="begin"/>
      </w:r>
      <w:r>
        <w:instrText xml:space="preserve"> PAGEREF _Toc256000053 \h </w:instrText>
      </w:r>
      <w:r>
        <w:fldChar w:fldCharType="separate"/>
      </w:r>
      <w:r>
        <w:t>16</w:t>
      </w:r>
      <w:r>
        <w:fldChar w:fldCharType="end"/>
      </w:r>
    </w:p>
    <w:p>
      <w:pPr>
        <w:pStyle w:val="TOC2"/>
        <w:tabs>
          <w:tab w:val="left" w:pos="880"/>
        </w:tabs>
        <w:rPr>
          <w:rFonts w:asciiTheme="minorHAnsi" w:hAnsiTheme="minorHAnsi"/>
          <w:noProof/>
          <w:sz w:val="22"/>
        </w:rPr>
      </w:pPr>
      <w:r>
        <w:t>7.15</w:t>
      </w:r>
      <w:r>
        <w:rPr>
          <w:rFonts w:asciiTheme="minorHAnsi" w:hAnsiTheme="minorHAnsi"/>
          <w:noProof/>
          <w:sz w:val="22"/>
        </w:rPr>
        <w:tab/>
      </w:r>
      <w:r>
        <w:t>Privata vårdgivare</w:t>
      </w:r>
      <w:r>
        <w:tab/>
      </w:r>
      <w:r>
        <w:fldChar w:fldCharType="begin"/>
      </w:r>
      <w:r>
        <w:instrText xml:space="preserve"> PAGEREF _Toc256000054 \h </w:instrText>
      </w:r>
      <w:r>
        <w:fldChar w:fldCharType="separate"/>
      </w:r>
      <w:r>
        <w:t>16</w:t>
      </w:r>
      <w:r>
        <w:fldChar w:fldCharType="end"/>
      </w:r>
    </w:p>
    <w:p>
      <w:pPr>
        <w:pStyle w:val="TOC2"/>
        <w:tabs>
          <w:tab w:val="left" w:pos="880"/>
        </w:tabs>
        <w:rPr>
          <w:rFonts w:asciiTheme="minorHAnsi" w:hAnsiTheme="minorHAnsi"/>
          <w:noProof/>
          <w:sz w:val="22"/>
        </w:rPr>
      </w:pPr>
      <w:r>
        <w:t>7.16</w:t>
      </w:r>
      <w:r>
        <w:rPr>
          <w:rFonts w:asciiTheme="minorHAnsi" w:hAnsiTheme="minorHAnsi"/>
          <w:noProof/>
          <w:sz w:val="22"/>
        </w:rPr>
        <w:tab/>
      </w:r>
      <w:r>
        <w:t>Reparation</w:t>
      </w:r>
      <w:r w:rsidR="00DB012A">
        <w:t>, arbetsorder, felanmälan</w:t>
      </w:r>
      <w:r>
        <w:tab/>
      </w:r>
      <w:r>
        <w:fldChar w:fldCharType="begin"/>
      </w:r>
      <w:r>
        <w:instrText xml:space="preserve"> PAGEREF _Toc256000055 \h </w:instrText>
      </w:r>
      <w:r>
        <w:fldChar w:fldCharType="separate"/>
      </w:r>
      <w:r>
        <w:t>16</w:t>
      </w:r>
      <w:r>
        <w:fldChar w:fldCharType="end"/>
      </w:r>
    </w:p>
    <w:p>
      <w:pPr>
        <w:pStyle w:val="TOC2"/>
        <w:tabs>
          <w:tab w:val="left" w:pos="880"/>
        </w:tabs>
        <w:rPr>
          <w:rFonts w:asciiTheme="minorHAnsi" w:hAnsiTheme="minorHAnsi"/>
          <w:noProof/>
          <w:sz w:val="22"/>
        </w:rPr>
      </w:pPr>
      <w:r>
        <w:t>7.17</w:t>
      </w:r>
      <w:r>
        <w:rPr>
          <w:rFonts w:asciiTheme="minorHAnsi" w:hAnsiTheme="minorHAnsi"/>
          <w:noProof/>
          <w:sz w:val="22"/>
        </w:rPr>
        <w:tab/>
      </w:r>
      <w:r>
        <w:t>Smitta</w:t>
      </w:r>
      <w:r>
        <w:tab/>
      </w:r>
      <w:r>
        <w:fldChar w:fldCharType="begin"/>
      </w:r>
      <w:r>
        <w:instrText xml:space="preserve"> PAGEREF _Toc256000056 \h </w:instrText>
      </w:r>
      <w:r>
        <w:fldChar w:fldCharType="separate"/>
      </w:r>
      <w:r>
        <w:t>17</w:t>
      </w:r>
      <w:r>
        <w:fldChar w:fldCharType="end"/>
      </w:r>
    </w:p>
    <w:p>
      <w:pPr>
        <w:pStyle w:val="TOC2"/>
        <w:tabs>
          <w:tab w:val="left" w:pos="880"/>
        </w:tabs>
        <w:rPr>
          <w:rFonts w:asciiTheme="minorHAnsi" w:hAnsiTheme="minorHAnsi"/>
          <w:noProof/>
          <w:sz w:val="22"/>
        </w:rPr>
      </w:pPr>
      <w:r>
        <w:t>7.18</w:t>
      </w:r>
      <w:r>
        <w:rPr>
          <w:rFonts w:asciiTheme="minorHAnsi" w:hAnsiTheme="minorHAnsi"/>
          <w:noProof/>
          <w:sz w:val="22"/>
        </w:rPr>
        <w:tab/>
      </w:r>
      <w:r>
        <w:t>Skyddad identitet</w:t>
      </w:r>
      <w:r>
        <w:tab/>
      </w:r>
      <w:r>
        <w:fldChar w:fldCharType="begin"/>
      </w:r>
      <w:r>
        <w:instrText xml:space="preserve"> PAGEREF _Toc256000057 \h </w:instrText>
      </w:r>
      <w:r>
        <w:fldChar w:fldCharType="separate"/>
      </w:r>
      <w:r>
        <w:t>17</w:t>
      </w:r>
      <w:r>
        <w:fldChar w:fldCharType="end"/>
      </w:r>
    </w:p>
    <w:p>
      <w:pPr>
        <w:pStyle w:val="TOC2"/>
        <w:tabs>
          <w:tab w:val="left" w:pos="880"/>
        </w:tabs>
        <w:rPr>
          <w:rFonts w:asciiTheme="minorHAnsi" w:hAnsiTheme="minorHAnsi"/>
          <w:noProof/>
          <w:sz w:val="22"/>
        </w:rPr>
      </w:pPr>
      <w:r>
        <w:t>7.19</w:t>
      </w:r>
      <w:r>
        <w:rPr>
          <w:rFonts w:asciiTheme="minorHAnsi" w:hAnsiTheme="minorHAnsi"/>
          <w:noProof/>
          <w:sz w:val="22"/>
        </w:rPr>
        <w:tab/>
      </w:r>
      <w:r>
        <w:t>Specialanpassning</w:t>
      </w:r>
      <w:r>
        <w:tab/>
      </w:r>
      <w:r>
        <w:fldChar w:fldCharType="begin"/>
      </w:r>
      <w:r>
        <w:instrText xml:space="preserve"> PAGEREF _Toc256000058 \h </w:instrText>
      </w:r>
      <w:r>
        <w:fldChar w:fldCharType="separate"/>
      </w:r>
      <w:r>
        <w:t>18</w:t>
      </w:r>
      <w:r>
        <w:fldChar w:fldCharType="end"/>
      </w:r>
    </w:p>
    <w:p>
      <w:pPr>
        <w:pStyle w:val="TOC2"/>
        <w:tabs>
          <w:tab w:val="left" w:pos="880"/>
        </w:tabs>
        <w:rPr>
          <w:rFonts w:asciiTheme="minorHAnsi" w:hAnsiTheme="minorHAnsi"/>
          <w:noProof/>
          <w:sz w:val="22"/>
        </w:rPr>
      </w:pPr>
      <w:r>
        <w:t>7.20</w:t>
      </w:r>
      <w:r>
        <w:rPr>
          <w:rFonts w:asciiTheme="minorHAnsi" w:hAnsiTheme="minorHAnsi"/>
          <w:noProof/>
          <w:sz w:val="22"/>
        </w:rPr>
        <w:tab/>
      </w:r>
      <w:r>
        <w:t>Särskilt hjälpmedelsbeslut</w:t>
      </w:r>
      <w:r>
        <w:tab/>
      </w:r>
      <w:r>
        <w:fldChar w:fldCharType="begin"/>
      </w:r>
      <w:r>
        <w:instrText xml:space="preserve"> PAGEREF _Toc256000059 \h </w:instrText>
      </w:r>
      <w:r>
        <w:fldChar w:fldCharType="separate"/>
      </w:r>
      <w:r>
        <w:t>18</w:t>
      </w:r>
      <w:r>
        <w:fldChar w:fldCharType="end"/>
      </w:r>
    </w:p>
    <w:p>
      <w:pPr>
        <w:pStyle w:val="TOC2"/>
        <w:tabs>
          <w:tab w:val="left" w:pos="880"/>
        </w:tabs>
        <w:rPr>
          <w:rFonts w:asciiTheme="minorHAnsi" w:hAnsiTheme="minorHAnsi"/>
          <w:noProof/>
          <w:sz w:val="22"/>
        </w:rPr>
      </w:pPr>
      <w:r>
        <w:t>7.21</w:t>
      </w:r>
      <w:r>
        <w:rPr>
          <w:rFonts w:asciiTheme="minorHAnsi" w:hAnsiTheme="minorHAnsi"/>
          <w:noProof/>
          <w:sz w:val="22"/>
        </w:rPr>
        <w:tab/>
      </w:r>
      <w:r>
        <w:t>Tjänsteköp</w:t>
      </w:r>
      <w:r>
        <w:tab/>
      </w:r>
      <w:r>
        <w:fldChar w:fldCharType="begin"/>
      </w:r>
      <w:r>
        <w:instrText xml:space="preserve"> PAGEREF _Toc256000060 \h </w:instrText>
      </w:r>
      <w:r>
        <w:fldChar w:fldCharType="separate"/>
      </w:r>
      <w:r>
        <w:t>18</w:t>
      </w:r>
      <w:r>
        <w:fldChar w:fldCharType="end"/>
      </w:r>
    </w:p>
    <w:p>
      <w:pPr>
        <w:pStyle w:val="TOC2"/>
        <w:tabs>
          <w:tab w:val="left" w:pos="880"/>
        </w:tabs>
        <w:rPr>
          <w:rFonts w:asciiTheme="minorHAnsi" w:hAnsiTheme="minorHAnsi"/>
          <w:noProof/>
          <w:sz w:val="22"/>
        </w:rPr>
      </w:pPr>
      <w:r>
        <w:t>7.22</w:t>
      </w:r>
      <w:r>
        <w:rPr>
          <w:rFonts w:asciiTheme="minorHAnsi" w:hAnsiTheme="minorHAnsi"/>
          <w:noProof/>
          <w:sz w:val="22"/>
        </w:rPr>
        <w:tab/>
      </w:r>
      <w:r>
        <w:t>Turister; på tillfälligt besök</w:t>
      </w:r>
      <w:r>
        <w:tab/>
      </w:r>
      <w:r>
        <w:fldChar w:fldCharType="begin"/>
      </w:r>
      <w:r>
        <w:instrText xml:space="preserve"> PAGEREF _Toc256000061 \h </w:instrText>
      </w:r>
      <w:r>
        <w:fldChar w:fldCharType="separate"/>
      </w:r>
      <w:r>
        <w:t>18</w:t>
      </w:r>
      <w:r>
        <w:fldChar w:fldCharType="end"/>
      </w:r>
    </w:p>
    <w:p>
      <w:pPr>
        <w:pStyle w:val="TOC2"/>
        <w:tabs>
          <w:tab w:val="left" w:pos="880"/>
        </w:tabs>
        <w:rPr>
          <w:rFonts w:asciiTheme="minorHAnsi" w:hAnsiTheme="minorHAnsi"/>
          <w:noProof/>
          <w:sz w:val="22"/>
        </w:rPr>
      </w:pPr>
      <w:r>
        <w:t>7.23</w:t>
      </w:r>
      <w:r>
        <w:rPr>
          <w:rFonts w:asciiTheme="minorHAnsi" w:hAnsiTheme="minorHAnsi"/>
          <w:noProof/>
          <w:sz w:val="22"/>
        </w:rPr>
        <w:tab/>
      </w:r>
      <w:r>
        <w:t>R</w:t>
      </w:r>
      <w:r w:rsidR="008F16F3">
        <w:t>iksavtal för utomlänsvård</w:t>
      </w:r>
      <w:r>
        <w:tab/>
      </w:r>
      <w:r>
        <w:fldChar w:fldCharType="begin"/>
      </w:r>
      <w:r>
        <w:instrText xml:space="preserve"> PAGEREF _Toc256000062 \h </w:instrText>
      </w:r>
      <w:r>
        <w:fldChar w:fldCharType="separate"/>
      </w:r>
      <w:r>
        <w:t>18</w:t>
      </w:r>
      <w:r>
        <w:fldChar w:fldCharType="end"/>
      </w:r>
    </w:p>
    <w:p>
      <w:pPr>
        <w:pStyle w:val="TOC2"/>
        <w:rPr>
          <w:rFonts w:asciiTheme="minorHAnsi" w:hAnsiTheme="minorHAnsi"/>
          <w:noProof/>
          <w:sz w:val="22"/>
        </w:rPr>
      </w:pPr>
      <w:r>
        <w:t xml:space="preserve">7.23.1 </w:t>
      </w:r>
      <w:r w:rsidR="00CD0A63">
        <w:t xml:space="preserve"> </w:t>
      </w:r>
      <w:r w:rsidR="008F16F3">
        <w:t>Lokal rutin</w:t>
      </w:r>
      <w:r w:rsidR="006F0571">
        <w:t xml:space="preserve"> handläggning riksavtal</w:t>
      </w:r>
      <w:r>
        <w:tab/>
      </w:r>
      <w:r>
        <w:fldChar w:fldCharType="begin"/>
      </w:r>
      <w:r>
        <w:instrText xml:space="preserve"> PAGEREF _Toc256000063 \h </w:instrText>
      </w:r>
      <w:r>
        <w:fldChar w:fldCharType="separate"/>
      </w:r>
      <w:r>
        <w:t>19</w:t>
      </w:r>
      <w:r>
        <w:fldChar w:fldCharType="end"/>
      </w:r>
    </w:p>
    <w:p>
      <w:pPr>
        <w:pStyle w:val="TOC2"/>
        <w:tabs>
          <w:tab w:val="left" w:pos="880"/>
        </w:tabs>
        <w:rPr>
          <w:rFonts w:asciiTheme="minorHAnsi" w:hAnsiTheme="minorHAnsi"/>
          <w:noProof/>
          <w:sz w:val="22"/>
        </w:rPr>
      </w:pPr>
      <w:r>
        <w:t>7.24</w:t>
      </w:r>
      <w:r>
        <w:rPr>
          <w:rFonts w:asciiTheme="minorHAnsi" w:hAnsiTheme="minorHAnsi"/>
          <w:noProof/>
          <w:sz w:val="22"/>
        </w:rPr>
        <w:tab/>
      </w:r>
      <w:r>
        <w:t>Utlandssvenskar och utländska medborgare</w:t>
      </w:r>
      <w:r>
        <w:tab/>
      </w:r>
      <w:r>
        <w:fldChar w:fldCharType="begin"/>
      </w:r>
      <w:r>
        <w:instrText xml:space="preserve"> PAGEREF _Toc256000064 \h </w:instrText>
      </w:r>
      <w:r>
        <w:fldChar w:fldCharType="separate"/>
      </w:r>
      <w:r>
        <w:t>19</w:t>
      </w:r>
      <w:r>
        <w:fldChar w:fldCharType="end"/>
      </w:r>
    </w:p>
    <w:p>
      <w:pPr>
        <w:pStyle w:val="TOC3"/>
        <w:tabs>
          <w:tab w:val="left" w:pos="880"/>
        </w:tabs>
        <w:rPr>
          <w:rFonts w:asciiTheme="minorHAnsi" w:hAnsiTheme="minorHAnsi"/>
          <w:noProof/>
          <w:sz w:val="22"/>
        </w:rPr>
      </w:pPr>
      <w:r>
        <w:t>7.24.1</w:t>
      </w:r>
      <w:r>
        <w:rPr>
          <w:rFonts w:asciiTheme="minorHAnsi" w:hAnsiTheme="minorHAnsi"/>
          <w:noProof/>
          <w:sz w:val="22"/>
        </w:rPr>
        <w:tab/>
      </w:r>
      <w:r>
        <w:t>Lokal rutin handläggning utländska medborgare</w:t>
      </w:r>
      <w:r>
        <w:tab/>
      </w:r>
      <w:r>
        <w:fldChar w:fldCharType="begin"/>
      </w:r>
      <w:r>
        <w:instrText xml:space="preserve"> PAGEREF _Toc256000065 \h </w:instrText>
      </w:r>
      <w:r>
        <w:fldChar w:fldCharType="separate"/>
      </w:r>
      <w:r>
        <w:t>19</w:t>
      </w:r>
      <w:r>
        <w:fldChar w:fldCharType="end"/>
      </w:r>
    </w:p>
    <w:p>
      <w:pPr>
        <w:pStyle w:val="TOC2"/>
        <w:tabs>
          <w:tab w:val="left" w:pos="880"/>
        </w:tabs>
        <w:rPr>
          <w:rFonts w:asciiTheme="minorHAnsi" w:hAnsiTheme="minorHAnsi"/>
          <w:noProof/>
          <w:sz w:val="22"/>
        </w:rPr>
      </w:pPr>
      <w:r>
        <w:t>7.25</w:t>
      </w:r>
      <w:r>
        <w:rPr>
          <w:rFonts w:asciiTheme="minorHAnsi" w:hAnsiTheme="minorHAnsi"/>
          <w:noProof/>
          <w:sz w:val="22"/>
        </w:rPr>
        <w:tab/>
      </w:r>
      <w:r>
        <w:t>Överklagan</w:t>
      </w:r>
      <w:r>
        <w:tab/>
      </w:r>
      <w:r>
        <w:fldChar w:fldCharType="begin"/>
      </w:r>
      <w:r>
        <w:instrText xml:space="preserve"> PAGEREF _Toc256000066 \h </w:instrText>
      </w:r>
      <w:r>
        <w:fldChar w:fldCharType="separate"/>
      </w:r>
      <w:r>
        <w:t>20</w:t>
      </w:r>
      <w:r>
        <w:fldChar w:fldCharType="end"/>
      </w:r>
    </w:p>
    <w:p>
      <w:pPr>
        <w:pStyle w:val="TOC1"/>
        <w:tabs>
          <w:tab w:val="left" w:pos="880"/>
        </w:tabs>
        <w:rPr>
          <w:rFonts w:asciiTheme="minorHAnsi" w:hAnsiTheme="minorHAnsi"/>
          <w:noProof/>
          <w:sz w:val="22"/>
        </w:rPr>
      </w:pPr>
      <w:r>
        <w:rPr>
          <w:color w:val="000000"/>
        </w:rPr>
        <w:t>8</w:t>
      </w:r>
      <w:r>
        <w:rPr>
          <w:rFonts w:asciiTheme="minorHAnsi" w:hAnsiTheme="minorHAnsi"/>
          <w:noProof/>
          <w:color w:val="000000"/>
          <w:sz w:val="22"/>
        </w:rPr>
        <w:tab/>
      </w:r>
      <w:r>
        <w:t>Produkter och förskrivardirektiv</w:t>
      </w:r>
      <w:r>
        <w:tab/>
      </w:r>
      <w:r>
        <w:fldChar w:fldCharType="begin"/>
      </w:r>
      <w:r>
        <w:instrText xml:space="preserve"> PAGEREF _Toc256000067 \h </w:instrText>
      </w:r>
      <w:r>
        <w:fldChar w:fldCharType="separate"/>
      </w:r>
      <w:r>
        <w:t>20</w:t>
      </w:r>
      <w:r>
        <w:fldChar w:fldCharType="end"/>
      </w:r>
    </w:p>
    <w:p w:rsidR="00010E13" w:rsidP="00E21B38">
      <w:r>
        <w:fldChar w:fldCharType="end"/>
      </w:r>
    </w:p>
    <w:p w:rsidR="00E04620" w:rsidRPr="009D6167" w:rsidP="00E04620" w14:paraId="579B6653" w14:textId="77777777">
      <w:pPr>
        <w:pStyle w:val="Footer"/>
        <w:rPr>
          <w:rFonts w:asciiTheme="minorHAnsi" w:hAnsiTheme="minorHAnsi" w:cstheme="minorHAnsi"/>
          <w:color w:val="7F7F7F"/>
          <w:sz w:val="13"/>
          <w:szCs w:val="13"/>
        </w:rPr>
      </w:pPr>
      <w:r>
        <w:br w:type="page"/>
      </w:r>
      <w:bookmarkEnd w:id="5"/>
    </w:p>
    <w:p w:rsidR="00BE23D9" w:rsidP="00D22325" w14:paraId="7FB1621A" w14:textId="77777777">
      <w:pPr>
        <w:pStyle w:val="Heading1"/>
      </w:pPr>
      <w:bookmarkStart w:id="6" w:name="_Toc256000000"/>
      <w:r>
        <w:t>Inledning</w:t>
      </w:r>
      <w:bookmarkEnd w:id="6"/>
    </w:p>
    <w:p w:rsidR="00806250" w:rsidP="00CC3A72" w14:paraId="530D8B7C" w14:textId="77777777">
      <w:r>
        <w:t>Hjälpmedelshandboken innehåller rutin</w:t>
      </w:r>
      <w:r>
        <w:t xml:space="preserve">er och information till förskrivare av hjälpmedel i Jämtlands län. </w:t>
      </w:r>
      <w:r>
        <w:br/>
      </w:r>
    </w:p>
    <w:p w:rsidR="00CC3A72" w:rsidP="00CC3A72" w14:paraId="49AD009E" w14:textId="77777777">
      <w:r>
        <w:t>Handboken gäller alla verksamheter som hanterar hjälpmedel inom Region Jämtland Härjedalen och länets kommuner, oavsett driftsform</w:t>
      </w:r>
      <w:r>
        <w:rPr>
          <w:rStyle w:val="FootnoteReference"/>
        </w:rPr>
        <w:footnoteReference w:id="2"/>
      </w:r>
      <w:r>
        <w:t>. Innehållet baseras på natio</w:t>
      </w:r>
      <w:r>
        <w:t xml:space="preserve">nell lagstiftning samt lokala politiska beslut. </w:t>
      </w:r>
    </w:p>
    <w:p w:rsidR="00806250" w:rsidP="00CC3A72" w14:paraId="0CFD8ECF" w14:textId="77777777"/>
    <w:p w:rsidR="00CC3A72" w:rsidRPr="00CC3A72" w:rsidP="00CC3A72" w14:paraId="765C53C4" w14:textId="77777777">
      <w:r>
        <w:t>Revideringar och tillägg publiceras löpande. Det är därför viktigt att handboken används digitalt och inte skrivs ut, då tidigare utskrivna versioner kan vara inaktuella.</w:t>
      </w:r>
      <w:r w:rsidR="006116E1">
        <w:t xml:space="preserve"> Originalet finns publicerat på Hjälpmedels- och förrådsenhetens hemsida: </w:t>
      </w:r>
      <w:hyperlink r:id="rId12" w:history="1">
        <w:r w:rsidRPr="00F535A8" w:rsidR="006116E1">
          <w:rPr>
            <w:rStyle w:val="Hyperlink"/>
          </w:rPr>
          <w:t>www.regionjh.se/hmc</w:t>
        </w:r>
      </w:hyperlink>
      <w:r w:rsidR="006116E1">
        <w:t xml:space="preserve"> </w:t>
      </w:r>
    </w:p>
    <w:p w:rsidR="00E21B10" w:rsidP="00E21B10" w14:paraId="4F068BBA" w14:textId="77777777">
      <w:pPr>
        <w:pStyle w:val="Heading1"/>
      </w:pPr>
      <w:bookmarkStart w:id="7" w:name="_Toc256000001"/>
      <w:r>
        <w:t>Hjälpmedelsverksamheten i Jämtland Härjedalen</w:t>
      </w:r>
      <w:bookmarkEnd w:id="7"/>
    </w:p>
    <w:p w:rsidR="00806250" w:rsidP="00806250" w14:paraId="492B2C6C" w14:textId="77777777">
      <w:hyperlink r:id="rId13" w:history="1">
        <w:r w:rsidRPr="00586663" w:rsidR="008F16F3">
          <w:rPr>
            <w:rStyle w:val="Hyperlink"/>
          </w:rPr>
          <w:t>Hjälpmedelspolicyn</w:t>
        </w:r>
      </w:hyperlink>
      <w:r w:rsidRPr="000D6663" w:rsidR="008F16F3">
        <w:rPr>
          <w:color w:val="00B0F0"/>
        </w:rPr>
        <w:t xml:space="preserve"> </w:t>
      </w:r>
      <w:r w:rsidRPr="008E496C" w:rsidR="008F16F3">
        <w:t xml:space="preserve">för Region Jämtland Härjedalen och länets kommuner beskriver synsätt och viljeinriktning för hjälpmedelsförsörjningen i länet. </w:t>
      </w:r>
      <w:r w:rsidR="008F16F3">
        <w:t xml:space="preserve">Utöver policyn finns dokumentet </w:t>
      </w:r>
      <w:hyperlink r:id="rId14" w:history="1">
        <w:r w:rsidRPr="00586663" w:rsidR="008F16F3">
          <w:rPr>
            <w:rStyle w:val="Hyperlink"/>
          </w:rPr>
          <w:t>Definitioner och direktiv</w:t>
        </w:r>
      </w:hyperlink>
      <w:r w:rsidR="008F16F3">
        <w:t xml:space="preserve"> </w:t>
      </w:r>
      <w:r w:rsidRPr="008E496C" w:rsidR="008F16F3">
        <w:t xml:space="preserve">där länets gemensamma regelverk ytterligare </w:t>
      </w:r>
      <w:r w:rsidR="008F16F3">
        <w:t>beskrivs</w:t>
      </w:r>
      <w:r w:rsidRPr="008E496C" w:rsidR="008F16F3">
        <w:t xml:space="preserve">. </w:t>
      </w:r>
      <w:r w:rsidR="008F16F3">
        <w:t xml:space="preserve">All personal som arbetar inom hälso- och sjukvårdens område är skyldiga att arbeta utifrån de policys, riktlinjer och rutiner som tagits fram lokalt. </w:t>
      </w:r>
    </w:p>
    <w:p w:rsidR="00806250" w:rsidP="00806250" w14:paraId="1853FA83" w14:textId="77777777"/>
    <w:p w:rsidR="00806250" w:rsidP="00806250" w14:paraId="68BE2DCF" w14:textId="77777777">
      <w:r>
        <w:t>Region Jämtland Härjedalen</w:t>
      </w:r>
      <w:r w:rsidRPr="009D189E">
        <w:t xml:space="preserve"> och </w:t>
      </w:r>
      <w:r>
        <w:t xml:space="preserve">länets </w:t>
      </w:r>
      <w:r w:rsidRPr="009D189E">
        <w:t>kommuner</w:t>
      </w:r>
      <w:r>
        <w:t xml:space="preserve"> samverkar i</w:t>
      </w:r>
      <w:r w:rsidRPr="009D189E">
        <w:t xml:space="preserve"> en gemensam </w:t>
      </w:r>
      <w:r>
        <w:t xml:space="preserve">politisk </w:t>
      </w:r>
      <w:r w:rsidRPr="009D189E">
        <w:t>nämnd</w:t>
      </w:r>
      <w:r>
        <w:t xml:space="preserve"> med tillhörande beredningsgrupp. </w:t>
      </w:r>
      <w:r w:rsidR="006116E1">
        <w:t xml:space="preserve">Uppdraget att </w:t>
      </w:r>
      <w:r>
        <w:t>utför</w:t>
      </w:r>
      <w:r w:rsidR="006116E1">
        <w:t>a hjälpmedelsverksamhet ligger på</w:t>
      </w:r>
      <w:r>
        <w:t xml:space="preserve"> </w:t>
      </w:r>
      <w:hyperlink r:id="rId12" w:history="1">
        <w:r>
          <w:rPr>
            <w:rStyle w:val="Hyperlink"/>
          </w:rPr>
          <w:t>Hjälpmedels- och förrådsenheten</w:t>
        </w:r>
      </w:hyperlink>
      <w:r>
        <w:t xml:space="preserve"> inom Region Jämtland Härjedalen. Enheten upphandlar, lagerhåller, reparerar och levererar hjälpmedel och finns</w:t>
      </w:r>
      <w:r w:rsidRPr="000D6663">
        <w:t xml:space="preserve"> </w:t>
      </w:r>
      <w:r>
        <w:t xml:space="preserve">i Göviken, Östersund, i gemensamma </w:t>
      </w:r>
      <w:r>
        <w:t>lokaler för såväl hjälpmedelscentral, centralförråd och transport.</w:t>
      </w:r>
    </w:p>
    <w:p w:rsidR="00806250" w:rsidP="00806250" w14:paraId="62F03D35" w14:textId="77777777"/>
    <w:p w:rsidR="00806250" w:rsidRPr="006116E1" w:rsidP="00806250" w14:paraId="35690062" w14:textId="77777777">
      <w:r>
        <w:t>Ansvaret</w:t>
      </w:r>
      <w:r>
        <w:t xml:space="preserve"> för att tillhandahålla hjälpmedel till personer med funktionsnedsättning delas mellan sjukvårdshuvudmännen. Hur ansvaret fördelas i länet beskrivs i </w:t>
      </w:r>
      <w:hyperlink r:id="rId15" w:history="1">
        <w:r w:rsidRPr="006116E1">
          <w:rPr>
            <w:rStyle w:val="Hyperlink"/>
          </w:rPr>
          <w:t>samverkansavtalet</w:t>
        </w:r>
      </w:hyperlink>
      <w:r w:rsidRPr="006116E1">
        <w:rPr>
          <w:rStyle w:val="Hyperlink"/>
          <w:u w:val="none"/>
        </w:rPr>
        <w:t xml:space="preserve"> (tidigare hemsjukvårdsavtalet)</w:t>
      </w:r>
      <w:r w:rsidRPr="006116E1">
        <w:t xml:space="preserve">. </w:t>
      </w:r>
    </w:p>
    <w:p w:rsidR="00BE23D9" w:rsidP="00BC5627" w14:paraId="1840792F" w14:textId="77777777">
      <w:pPr>
        <w:pStyle w:val="Heading2"/>
        <w:rPr>
          <w:lang w:eastAsia="sv-SE"/>
        </w:rPr>
      </w:pPr>
      <w:bookmarkStart w:id="8" w:name="_Toc467740216_0"/>
      <w:bookmarkStart w:id="9" w:name="_Toc467741652_0"/>
      <w:bookmarkStart w:id="10" w:name="_Toc256000002"/>
      <w:r>
        <w:rPr>
          <w:lang w:eastAsia="sv-SE"/>
        </w:rPr>
        <w:t>Brukarorganisationer</w:t>
      </w:r>
      <w:bookmarkEnd w:id="10"/>
      <w:bookmarkEnd w:id="8"/>
      <w:bookmarkEnd w:id="9"/>
    </w:p>
    <w:p w:rsidR="00806250" w:rsidRPr="00806250" w:rsidP="00806250" w14:paraId="7C75C1C8" w14:textId="77777777">
      <w:r>
        <w:t>E</w:t>
      </w:r>
      <w:r w:rsidRPr="00034386">
        <w:t xml:space="preserve">nligt </w:t>
      </w:r>
      <w:hyperlink r:id="rId16" w:history="1">
        <w:r w:rsidRPr="00A81AED">
          <w:rPr>
            <w:rStyle w:val="Hyperlink"/>
          </w:rPr>
          <w:t>hälso- och sjukvårdslagen (2017:30)</w:t>
        </w:r>
      </w:hyperlink>
      <w:r>
        <w:t xml:space="preserve"> ska sjukvårdshuvudmännen </w:t>
      </w:r>
      <w:r w:rsidRPr="00034386">
        <w:t>samverka med bl</w:t>
      </w:r>
      <w:r>
        <w:t>and annat</w:t>
      </w:r>
      <w:r w:rsidRPr="00034386">
        <w:t xml:space="preserve"> brukarorganisationer i planering och utveckling av hälso- och sjukvå</w:t>
      </w:r>
      <w:r w:rsidRPr="00034386">
        <w:t>rden.</w:t>
      </w:r>
      <w:r>
        <w:t xml:space="preserve"> </w:t>
      </w:r>
    </w:p>
    <w:p w:rsidR="00E21B10" w:rsidP="00CC3A72" w14:paraId="4C982152" w14:textId="77777777">
      <w:pPr>
        <w:pStyle w:val="Heading2"/>
        <w:rPr>
          <w:lang w:eastAsia="sv-SE"/>
        </w:rPr>
      </w:pPr>
      <w:bookmarkStart w:id="11" w:name="_Toc256000003"/>
      <w:r>
        <w:rPr>
          <w:lang w:eastAsia="sv-SE"/>
        </w:rPr>
        <w:t>Hörsel-, syn- och ortopedtekniska hjälpmedel</w:t>
      </w:r>
      <w:bookmarkEnd w:id="11"/>
    </w:p>
    <w:p w:rsidR="00806250" w:rsidRPr="00806250" w:rsidP="00806250" w14:paraId="034336D0" w14:textId="77777777">
      <w:hyperlink r:id="rId17" w:history="1">
        <w:r w:rsidRPr="006116E1" w:rsidR="008F16F3">
          <w:rPr>
            <w:rStyle w:val="Hyperlink"/>
          </w:rPr>
          <w:t>Hörcentralen</w:t>
        </w:r>
      </w:hyperlink>
      <w:r w:rsidR="008F16F3">
        <w:t xml:space="preserve"> ansvarar för hörselrehabilitering och hörhjälpmedel, medan </w:t>
      </w:r>
      <w:hyperlink r:id="rId18" w:history="1">
        <w:r w:rsidRPr="001B3B3C" w:rsidR="008F16F3">
          <w:rPr>
            <w:rStyle w:val="Hyperlink"/>
          </w:rPr>
          <w:t>syncentralen</w:t>
        </w:r>
      </w:hyperlink>
      <w:r w:rsidR="008F16F3">
        <w:t xml:space="preserve"> ansvarar för synrehabilitering och förskriver synhjälpmedel. Ortopedtekniska hjälpmedel tillhandahålls av </w:t>
      </w:r>
      <w:hyperlink r:id="rId19" w:history="1">
        <w:r w:rsidRPr="001B3B3C" w:rsidR="008F16F3">
          <w:rPr>
            <w:rStyle w:val="Hyperlink"/>
          </w:rPr>
          <w:t>Aktiv Ortopedteknik AB</w:t>
        </w:r>
      </w:hyperlink>
      <w:r w:rsidR="008F16F3">
        <w:t xml:space="preserve"> på uppdrag av Region Jämtland Härjedalen och svarar för ortoser, proteser och ortopediska skor efter remiss från läkare. Samtliga håller till på Östersunds sjukhus.</w:t>
      </w:r>
    </w:p>
    <w:p w:rsidR="00E21B10" w:rsidP="00E21B10" w14:paraId="449A6BE1" w14:textId="77777777">
      <w:pPr>
        <w:pStyle w:val="Heading1"/>
      </w:pPr>
      <w:bookmarkStart w:id="12" w:name="_Toc256000004"/>
      <w:r>
        <w:t>Typer av hjälpmedel och insatser</w:t>
      </w:r>
      <w:bookmarkEnd w:id="12"/>
    </w:p>
    <w:p w:rsidR="00E21B10" w:rsidP="00CC3A72" w14:paraId="732977EB" w14:textId="77777777">
      <w:pPr>
        <w:pStyle w:val="Heading2"/>
      </w:pPr>
      <w:bookmarkStart w:id="13" w:name="_Toc256000005"/>
      <w:r>
        <w:t>Definition</w:t>
      </w:r>
      <w:bookmarkEnd w:id="13"/>
    </w:p>
    <w:p w:rsidR="00806250" w:rsidRPr="00806250" w:rsidP="00806250" w14:paraId="18EA79C5" w14:textId="77777777">
      <w:r>
        <w:t xml:space="preserve">Begreppet </w:t>
      </w:r>
      <w:r w:rsidR="006116E1">
        <w:t>”</w:t>
      </w:r>
      <w:r>
        <w:t>hjälpmedel</w:t>
      </w:r>
      <w:r w:rsidR="006116E1">
        <w:t>”</w:t>
      </w:r>
      <w:r>
        <w:t xml:space="preserve"> saknar en tydlig definition. Syftet med hjälpmedel beror på vilken sjukdom och funktionsnedsättning som den enskilda personen har och i vilken situation och miljö som hjälpmedlet ska användas. </w:t>
      </w:r>
    </w:p>
    <w:p w:rsidR="00E21B10" w:rsidP="00CC3A72" w14:paraId="764E36BB" w14:textId="77777777">
      <w:pPr>
        <w:pStyle w:val="Heading2"/>
      </w:pPr>
      <w:bookmarkStart w:id="14" w:name="_Toc256000006"/>
      <w:r>
        <w:t>Arbetshjälpmedel</w:t>
      </w:r>
      <w:bookmarkEnd w:id="14"/>
    </w:p>
    <w:p w:rsidR="00806250" w:rsidRPr="00806250" w:rsidP="00806250" w14:paraId="31969EAB" w14:textId="77777777">
      <w:r w:rsidRPr="006A5DDA">
        <w:t>Arbetshjälpmedel</w:t>
      </w:r>
      <w:r>
        <w:rPr>
          <w:rStyle w:val="FootnoteReference"/>
        </w:rPr>
        <w:footnoteReference w:id="3"/>
      </w:r>
      <w:r w:rsidRPr="006A5DDA">
        <w:t xml:space="preserve"> är produkter som en perso</w:t>
      </w:r>
      <w:r w:rsidRPr="006A5DDA">
        <w:t>n behöver på</w:t>
      </w:r>
      <w:r>
        <w:t xml:space="preserve"> </w:t>
      </w:r>
      <w:r w:rsidRPr="006A5DDA">
        <w:t xml:space="preserve">sin arbetsplats på grund av </w:t>
      </w:r>
      <w:r>
        <w:t>sin</w:t>
      </w:r>
      <w:r w:rsidRPr="006A5DDA">
        <w:t xml:space="preserve"> funktionsnedsättning</w:t>
      </w:r>
      <w:r>
        <w:t xml:space="preserve">, </w:t>
      </w:r>
      <w:r w:rsidRPr="006A5DDA">
        <w:t xml:space="preserve">som normalt inte behövs i </w:t>
      </w:r>
      <w:r>
        <w:t>verksamheten</w:t>
      </w:r>
      <w:r w:rsidRPr="006A5DDA">
        <w:t xml:space="preserve">. Dessa hjälpmedel </w:t>
      </w:r>
      <w:r>
        <w:t xml:space="preserve">ligger inte under hälso- och sjukvårdens ansvar, utan </w:t>
      </w:r>
      <w:r w:rsidRPr="006A5DDA">
        <w:t>bekostas av</w:t>
      </w:r>
      <w:r>
        <w:t xml:space="preserve"> </w:t>
      </w:r>
      <w:r w:rsidRPr="006A5DDA">
        <w:t xml:space="preserve">arbetsgivaren, </w:t>
      </w:r>
      <w:hyperlink r:id="rId20" w:history="1">
        <w:r w:rsidRPr="00B7791B">
          <w:rPr>
            <w:rStyle w:val="Hyperlink"/>
          </w:rPr>
          <w:t>Försäkringskassan</w:t>
        </w:r>
      </w:hyperlink>
      <w:r w:rsidRPr="006A5DDA">
        <w:t xml:space="preserve"> eller </w:t>
      </w:r>
      <w:hyperlink r:id="rId21" w:history="1">
        <w:r w:rsidRPr="00EB64F4">
          <w:rPr>
            <w:rStyle w:val="Hyperlink"/>
          </w:rPr>
          <w:t>Arbetsförmedlingen</w:t>
        </w:r>
      </w:hyperlink>
      <w:r w:rsidRPr="006A5DDA">
        <w:t>.</w:t>
      </w:r>
    </w:p>
    <w:p w:rsidR="00E21B10" w:rsidP="00CC3A72" w14:paraId="7A51CDF9" w14:textId="77777777">
      <w:pPr>
        <w:pStyle w:val="Heading2"/>
      </w:pPr>
      <w:bookmarkStart w:id="15" w:name="_Toc256000007"/>
      <w:r>
        <w:t>Arbetstekniska hjälpmedel</w:t>
      </w:r>
      <w:bookmarkEnd w:id="15"/>
    </w:p>
    <w:p w:rsidR="00806250" w:rsidRPr="00806250" w:rsidP="00806250" w14:paraId="2F57D114" w14:textId="6A04B0ED">
      <w:r w:rsidRPr="00467820">
        <w:t xml:space="preserve">Att personal har den utrustning som behövs för att utföra arbetsuppgifter på ett säkert sätt är arbetsgivarens ansvar enligt </w:t>
      </w:r>
      <w:hyperlink r:id="rId22" w:history="1">
        <w:r w:rsidRPr="001B3B3C">
          <w:rPr>
            <w:rStyle w:val="Hyperlink"/>
          </w:rPr>
          <w:t>Arbetsmiljölagen (1977:1160)</w:t>
        </w:r>
      </w:hyperlink>
      <w:r w:rsidRPr="00467820">
        <w:t>.</w:t>
      </w:r>
      <w:r>
        <w:t xml:space="preserve"> Många hjälpmedel kan användas både som personliga och</w:t>
      </w:r>
      <w:r w:rsidRPr="002B6A23">
        <w:t xml:space="preserve"> </w:t>
      </w:r>
      <w:r>
        <w:t>a</w:t>
      </w:r>
      <w:r w:rsidRPr="002B6A23">
        <w:t>rbetstekniska</w:t>
      </w:r>
      <w:r w:rsidRPr="006A5DDA">
        <w:t xml:space="preserve"> </w:t>
      </w:r>
      <w:r>
        <w:t>hjälpmedel</w:t>
      </w:r>
      <w:r>
        <w:rPr>
          <w:rStyle w:val="FootnoteReference"/>
        </w:rPr>
        <w:footnoteReference w:id="4"/>
      </w:r>
      <w:r>
        <w:t xml:space="preserve">. I länet beskrivs detta översiktligt i en matris: </w:t>
      </w:r>
      <w:hyperlink r:id="rId23" w:history="1">
        <w:r w:rsidRPr="00301606">
          <w:rPr>
            <w:rStyle w:val="Hyperlink"/>
          </w:rPr>
          <w:t>Reglering av hjälpmedel in</w:t>
        </w:r>
        <w:r w:rsidRPr="00301606">
          <w:rPr>
            <w:rStyle w:val="Hyperlink"/>
          </w:rPr>
          <w:t>k</w:t>
        </w:r>
        <w:r w:rsidRPr="00301606">
          <w:rPr>
            <w:rStyle w:val="Hyperlink"/>
          </w:rPr>
          <w:t>lusive grundutrustning</w:t>
        </w:r>
      </w:hyperlink>
      <w:r>
        <w:t>.</w:t>
      </w:r>
    </w:p>
    <w:p w:rsidR="00E21B10" w:rsidP="00CC3A72" w14:paraId="56FCBD69" w14:textId="77777777">
      <w:pPr>
        <w:pStyle w:val="Heading2"/>
      </w:pPr>
      <w:bookmarkStart w:id="16" w:name="_Toc256000008"/>
      <w:r>
        <w:t>Bilstöd</w:t>
      </w:r>
      <w:bookmarkEnd w:id="16"/>
    </w:p>
    <w:p w:rsidR="00806250" w:rsidRPr="00806250" w:rsidP="00806250" w14:paraId="38FB5A7C" w14:textId="77777777">
      <w:r w:rsidRPr="00806250">
        <w:t>Den som har varaktiga funktionsnedsättningar och stora svårigheter att förflytta sig eller anlita allmänna kommunikatio</w:t>
      </w:r>
      <w:r w:rsidRPr="00806250">
        <w:t xml:space="preserve">ner kan ansöka om bidrag till bil/bilstöd hos </w:t>
      </w:r>
      <w:hyperlink r:id="rId24" w:history="1">
        <w:r w:rsidRPr="006116E1">
          <w:rPr>
            <w:rStyle w:val="Hyperlink"/>
          </w:rPr>
          <w:t>Försäkringskassan</w:t>
        </w:r>
      </w:hyperlink>
      <w:r w:rsidRPr="00806250">
        <w:t>.</w:t>
      </w:r>
    </w:p>
    <w:p w:rsidR="00E21B10" w:rsidP="00CC3A72" w14:paraId="1DCB0BC2" w14:textId="77777777">
      <w:pPr>
        <w:pStyle w:val="Heading2"/>
      </w:pPr>
      <w:bookmarkStart w:id="17" w:name="_Toc256000009"/>
      <w:r>
        <w:t>Bostadsanpassning</w:t>
      </w:r>
      <w:bookmarkEnd w:id="17"/>
    </w:p>
    <w:p w:rsidR="00806250" w:rsidRPr="00806250" w:rsidP="00806250" w14:paraId="118EDA9C" w14:textId="77777777">
      <w:r>
        <w:t>Bostadsanpassningsbidrag</w:t>
      </w:r>
      <w:r>
        <w:rPr>
          <w:rStyle w:val="FootnoteReference"/>
        </w:rPr>
        <w:footnoteReference w:id="5"/>
      </w:r>
      <w:r>
        <w:t xml:space="preserve"> syftar till att ge personer med funktionsnedsättning möjlighet till ett självständigt liv i eget boende. Ansökan om bostadsanpassning görs hos kommunen där man bor. Behovet av anpassningen ska styrkas av arbe</w:t>
      </w:r>
      <w:r>
        <w:t xml:space="preserve">tsterapeut, läkare eller annan sakkunnig. Mer information finns hos </w:t>
      </w:r>
      <w:hyperlink r:id="rId25" w:history="1">
        <w:r w:rsidRPr="00EB64F4">
          <w:rPr>
            <w:rStyle w:val="Hyperlink"/>
          </w:rPr>
          <w:t>Boverket</w:t>
        </w:r>
      </w:hyperlink>
      <w:r>
        <w:t xml:space="preserve">. </w:t>
      </w:r>
    </w:p>
    <w:p w:rsidR="00E21B10" w:rsidP="00CC3A72" w14:paraId="306550F0" w14:textId="77777777">
      <w:pPr>
        <w:pStyle w:val="Heading2"/>
      </w:pPr>
      <w:bookmarkStart w:id="18" w:name="_Toc256000010"/>
      <w:r>
        <w:t>Fritidshjälpmedel</w:t>
      </w:r>
      <w:bookmarkEnd w:id="18"/>
    </w:p>
    <w:p w:rsidR="00806250" w:rsidRPr="00806250" w:rsidP="00806250" w14:paraId="39DEDEDB" w14:textId="77777777">
      <w:r>
        <w:t>Fritidshjälpmedel underlättar för personer med funktionshinder att u</w:t>
      </w:r>
      <w:r>
        <w:t xml:space="preserve">töva olika fritidsaktiviteter (t </w:t>
      </w:r>
      <w:r w:rsidRPr="00A576FF">
        <w:t>ex utföra hobby, sport, motion eller fritidsresor</w:t>
      </w:r>
      <w:r>
        <w:t xml:space="preserve">). Enligt </w:t>
      </w:r>
      <w:hyperlink r:id="rId13" w:history="1">
        <w:r w:rsidRPr="00FC7218">
          <w:rPr>
            <w:rStyle w:val="Hyperlink"/>
          </w:rPr>
          <w:t>hjälpmedelspolicyn</w:t>
        </w:r>
      </w:hyperlink>
      <w:r w:rsidRPr="00D470CF">
        <w:rPr>
          <w:color w:val="00B0F0"/>
        </w:rPr>
        <w:t xml:space="preserve"> </w:t>
      </w:r>
      <w:r>
        <w:t xml:space="preserve">för Jämtlands </w:t>
      </w:r>
      <w:r>
        <w:t>län räknas h</w:t>
      </w:r>
      <w:r w:rsidRPr="00A576FF">
        <w:t xml:space="preserve">jälpmedel för att utöva ett fritidsintresse </w:t>
      </w:r>
      <w:r>
        <w:t>till</w:t>
      </w:r>
      <w:r w:rsidRPr="00A576FF">
        <w:t xml:space="preserve"> egenansvar</w:t>
      </w:r>
      <w:r>
        <w:t>,</w:t>
      </w:r>
      <w:r w:rsidRPr="00A576FF">
        <w:t xml:space="preserve"> och tillhandahålls </w:t>
      </w:r>
      <w:r>
        <w:t xml:space="preserve">därmed </w:t>
      </w:r>
      <w:r w:rsidRPr="00A576FF">
        <w:t xml:space="preserve">inte </w:t>
      </w:r>
      <w:r>
        <w:t>via</w:t>
      </w:r>
      <w:r w:rsidRPr="00A576FF">
        <w:t xml:space="preserve"> </w:t>
      </w:r>
      <w:r>
        <w:t>hjälpmedelsverksamheten</w:t>
      </w:r>
      <w:r w:rsidRPr="00A576FF">
        <w:t>.</w:t>
      </w:r>
    </w:p>
    <w:p w:rsidR="00E21B10" w:rsidP="00CC3A72" w14:paraId="36183EF7" w14:textId="77777777">
      <w:pPr>
        <w:pStyle w:val="Heading2"/>
      </w:pPr>
      <w:bookmarkStart w:id="19" w:name="_Toc256000011"/>
      <w:r>
        <w:t>Färdtjänst</w:t>
      </w:r>
      <w:bookmarkEnd w:id="19"/>
    </w:p>
    <w:p w:rsidR="00806250" w:rsidP="00806250" w14:paraId="5B34678A" w14:textId="77777777">
      <w:r>
        <w:t xml:space="preserve">Personer som på grund av funktionsnedsättning inte kan använda allmänna kommunikationer eller köra egen bil kan </w:t>
      </w:r>
      <w:r>
        <w:t xml:space="preserve">ansöka om färdtjänst. Färdtjänst innebär ett generellt tillstånd att åka taxi eller specialfordon i den egna kommunen till ett reducerat pris. Den egna kommunen handlägger och beviljar ansökan om färdtjänst. </w:t>
      </w:r>
    </w:p>
    <w:p w:rsidR="00797CFE" w:rsidP="00806250" w14:paraId="047502DC" w14:textId="77777777"/>
    <w:p w:rsidR="00806250" w:rsidRPr="00806250" w:rsidP="00806250" w14:paraId="17FB70B7" w14:textId="77777777">
      <w:r>
        <w:t>Riksfärdtjänst (resor utanför den egna kommune</w:t>
      </w:r>
      <w:r>
        <w:t xml:space="preserve">n) ansöks om inför varje enskild resa. </w:t>
      </w:r>
    </w:p>
    <w:p w:rsidR="00E21B10" w:rsidP="00CC3A72" w14:paraId="241FD833" w14:textId="77777777">
      <w:pPr>
        <w:pStyle w:val="Heading2"/>
      </w:pPr>
      <w:bookmarkStart w:id="20" w:name="_Toc256000012"/>
      <w:r>
        <w:t>Förbrukningsmaterial</w:t>
      </w:r>
      <w:bookmarkEnd w:id="20"/>
    </w:p>
    <w:p w:rsidR="00806250" w:rsidRPr="00806250" w:rsidP="00806250" w14:paraId="74B5ED72" w14:textId="77777777">
      <w:r>
        <w:t xml:space="preserve">Förbrukningsmaterial är produkter som personer med allvarliga sjukdomar eller funktionsnedsättning har ett kontinuerligt behov av, exempelvis inkontinens-, diabetes- eller nutritionshjälpmedel. </w:t>
      </w:r>
      <w:hyperlink r:id="rId15" w:history="1">
        <w:r>
          <w:rPr>
            <w:rStyle w:val="Hyperlink"/>
          </w:rPr>
          <w:t>Samverkansavtalet (tidigare hemsjukvårdsavtalet)</w:t>
        </w:r>
      </w:hyperlink>
      <w:r>
        <w:t xml:space="preserve"> reglerar vilken huvudman som ansvarar för detta i länet.</w:t>
      </w:r>
    </w:p>
    <w:p w:rsidR="00E21B10" w:rsidP="00CC3A72" w14:paraId="02633537" w14:textId="77777777">
      <w:pPr>
        <w:pStyle w:val="Heading2"/>
      </w:pPr>
      <w:bookmarkStart w:id="21" w:name="_Toc256000013"/>
      <w:r>
        <w:t>Konsumentprodukter</w:t>
      </w:r>
      <w:bookmarkEnd w:id="21"/>
    </w:p>
    <w:p w:rsidR="00806250" w:rsidRPr="00806250" w:rsidP="00806250" w14:paraId="32FD29C4" w14:textId="77777777">
      <w:hyperlink r:id="rId26" w:history="1">
        <w:r w:rsidRPr="00EE59D4" w:rsidR="008F16F3">
          <w:rPr>
            <w:rStyle w:val="Hyperlink"/>
          </w:rPr>
          <w:t>Konsumentprodukter</w:t>
        </w:r>
      </w:hyperlink>
      <w:r w:rsidRPr="00806250" w:rsidR="008F16F3">
        <w:t xml:space="preserve"> kan, trots att de inte är medicintekniska produkter, ingå i det upphandlade sortimentet hos hjälpmedelsverksamheten</w:t>
      </w:r>
      <w:r w:rsidR="00C44399">
        <w:t xml:space="preserve"> </w:t>
      </w:r>
      <w:r w:rsidRPr="00806250" w:rsidR="008F16F3">
        <w:t>eller tipsas om såsom egenansvar. Man bör dock vara medveten om att kraven på kvalitet och säkerhet hos konsumentprodukter inte är lika höga som för medicintekniska produkter.</w:t>
      </w:r>
    </w:p>
    <w:p w:rsidR="00E21B10" w:rsidP="00CC3A72" w14:paraId="3538132E" w14:textId="77777777">
      <w:pPr>
        <w:pStyle w:val="Heading2"/>
      </w:pPr>
      <w:bookmarkStart w:id="22" w:name="_Toc256000014"/>
      <w:r>
        <w:t>Larm</w:t>
      </w:r>
      <w:bookmarkEnd w:id="22"/>
    </w:p>
    <w:p w:rsidR="00806250" w:rsidRPr="00806250" w:rsidP="00806250" w14:paraId="4344A76C" w14:textId="77777777">
      <w:r>
        <w:t>Epilepsilarm hanteras av Hjälpmedels- och förråds</w:t>
      </w:r>
      <w:r>
        <w:t xml:space="preserve">enheten, medan respektive </w:t>
      </w:r>
      <w:r w:rsidR="00797CFE">
        <w:t>vårdverksamhet</w:t>
      </w:r>
      <w:r w:rsidRPr="00697983">
        <w:t xml:space="preserve"> </w:t>
      </w:r>
      <w:r>
        <w:t xml:space="preserve">hanterar trygghetslarm, dörrvakt, larmmatta etcetera. </w:t>
      </w:r>
    </w:p>
    <w:p w:rsidR="00E21B10" w:rsidP="00CC3A72" w14:paraId="3BD7C0A9" w14:textId="77777777">
      <w:pPr>
        <w:pStyle w:val="Heading2"/>
      </w:pPr>
      <w:bookmarkStart w:id="23" w:name="_Toc256000015"/>
      <w:r>
        <w:t>Parkeringstillstånd</w:t>
      </w:r>
      <w:bookmarkEnd w:id="23"/>
    </w:p>
    <w:p w:rsidR="00806250" w:rsidRPr="00806250" w:rsidP="00806250" w14:paraId="5F06F8D9" w14:textId="77777777">
      <w:r>
        <w:t xml:space="preserve">Parkeringstillstånd för personer med rörelsehinder utfärdas av den egna kommunen. </w:t>
      </w:r>
    </w:p>
    <w:p w:rsidR="00CC3A72" w:rsidP="00CC3A72" w14:paraId="2985746D" w14:textId="77777777">
      <w:pPr>
        <w:pStyle w:val="Heading2"/>
      </w:pPr>
      <w:bookmarkStart w:id="24" w:name="_Toc256000016"/>
      <w:r>
        <w:t>Pedagogiska hjälpmedel</w:t>
      </w:r>
      <w:bookmarkEnd w:id="24"/>
    </w:p>
    <w:p w:rsidR="00806250" w:rsidP="00806250" w14:paraId="7FD03A08" w14:textId="77777777">
      <w:r>
        <w:t xml:space="preserve">Många hjälpmedel kan </w:t>
      </w:r>
      <w:r>
        <w:t>användas både som personliga och pedagogiska hjälpmedel. Region Jämtland Härjedalen och kommunerna</w:t>
      </w:r>
      <w:r w:rsidR="00797CFE">
        <w:t>s vård- och omsorgsverksamhet</w:t>
      </w:r>
      <w:r>
        <w:t xml:space="preserve"> har ett delat ansvar för personliga hjälpmedel medan skolhuvudmannen ansvarar för pedagogiska hjälpmedel, läromedel och utrustni</w:t>
      </w:r>
      <w:r>
        <w:t xml:space="preserve">ng. </w:t>
      </w:r>
    </w:p>
    <w:p w:rsidR="00797CFE" w:rsidP="00806250" w14:paraId="724F4D33" w14:textId="77777777"/>
    <w:p w:rsidR="00806250" w:rsidP="00806250" w14:paraId="675186F3" w14:textId="77777777">
      <w:r w:rsidRPr="00477261">
        <w:t>Skolhuvudmannen</w:t>
      </w:r>
      <w:r>
        <w:t>s</w:t>
      </w:r>
      <w:r w:rsidRPr="00477261">
        <w:t xml:space="preserve"> ansvar för grundutrustning </w:t>
      </w:r>
      <w:r>
        <w:t xml:space="preserve">är större </w:t>
      </w:r>
      <w:r w:rsidRPr="00477261">
        <w:t>när man vänder sig till undervisningsgrupper med särskilda behov till följd av funktionsnedsättning.</w:t>
      </w:r>
    </w:p>
    <w:p w:rsidR="00797CFE" w:rsidP="00806250" w14:paraId="3DB307FF" w14:textId="77777777"/>
    <w:p w:rsidR="00806250" w:rsidRPr="006E2BD7" w:rsidP="00806250" w14:paraId="184694CF" w14:textId="77777777">
      <w:r w:rsidRPr="006E2BD7">
        <w:t>Pedago</w:t>
      </w:r>
      <w:r>
        <w:t>giska hjälpmedel utmärks av att</w:t>
      </w:r>
    </w:p>
    <w:p w:rsidR="00806250" w:rsidRPr="00C44399" w:rsidP="00127B34" w14:paraId="66C79480" w14:textId="77777777">
      <w:pPr>
        <w:pStyle w:val="ListParagraph"/>
        <w:numPr>
          <w:ilvl w:val="0"/>
          <w:numId w:val="35"/>
        </w:numPr>
        <w:rPr>
          <w:rFonts w:asciiTheme="majorHAnsi" w:hAnsiTheme="majorHAnsi"/>
          <w:sz w:val="20"/>
          <w:szCs w:val="20"/>
        </w:rPr>
      </w:pPr>
      <w:r w:rsidRPr="00C44399">
        <w:rPr>
          <w:rFonts w:asciiTheme="majorHAnsi" w:hAnsiTheme="majorHAnsi"/>
          <w:sz w:val="20"/>
          <w:szCs w:val="20"/>
        </w:rPr>
        <w:t>de är i huvudsak kunskapsbärande</w:t>
      </w:r>
    </w:p>
    <w:p w:rsidR="00806250" w:rsidRPr="00C44399" w:rsidP="00127B34" w14:paraId="1198E166" w14:textId="77777777">
      <w:pPr>
        <w:pStyle w:val="ListParagraph"/>
        <w:numPr>
          <w:ilvl w:val="0"/>
          <w:numId w:val="35"/>
        </w:numPr>
        <w:rPr>
          <w:rFonts w:asciiTheme="majorHAnsi" w:hAnsiTheme="majorHAnsi"/>
          <w:sz w:val="20"/>
          <w:szCs w:val="20"/>
        </w:rPr>
      </w:pPr>
      <w:r w:rsidRPr="00C44399">
        <w:rPr>
          <w:rFonts w:asciiTheme="majorHAnsi" w:hAnsiTheme="majorHAnsi"/>
          <w:sz w:val="20"/>
          <w:szCs w:val="20"/>
        </w:rPr>
        <w:t>de kan användas av fler</w:t>
      </w:r>
      <w:r w:rsidRPr="00C44399">
        <w:rPr>
          <w:rFonts w:asciiTheme="majorHAnsi" w:hAnsiTheme="majorHAnsi"/>
          <w:sz w:val="20"/>
          <w:szCs w:val="20"/>
        </w:rPr>
        <w:t xml:space="preserve"> elever </w:t>
      </w:r>
    </w:p>
    <w:p w:rsidR="00806250" w:rsidRPr="00C44399" w:rsidP="00127B34" w14:paraId="310BB2F0" w14:textId="77777777">
      <w:pPr>
        <w:pStyle w:val="ListParagraph"/>
        <w:numPr>
          <w:ilvl w:val="0"/>
          <w:numId w:val="35"/>
        </w:numPr>
        <w:rPr>
          <w:rFonts w:asciiTheme="majorHAnsi" w:hAnsiTheme="majorHAnsi"/>
          <w:sz w:val="20"/>
          <w:szCs w:val="20"/>
        </w:rPr>
      </w:pPr>
      <w:r w:rsidRPr="00C44399">
        <w:rPr>
          <w:rFonts w:asciiTheme="majorHAnsi" w:hAnsiTheme="majorHAnsi"/>
          <w:sz w:val="20"/>
          <w:szCs w:val="20"/>
        </w:rPr>
        <w:t>de behöver inte omfattande individuell anpassning</w:t>
      </w:r>
    </w:p>
    <w:p w:rsidR="00806250" w:rsidRPr="00C44399" w:rsidP="00127B34" w14:paraId="28DC7376" w14:textId="77777777">
      <w:pPr>
        <w:pStyle w:val="ListParagraph"/>
        <w:numPr>
          <w:ilvl w:val="0"/>
          <w:numId w:val="35"/>
        </w:numPr>
        <w:rPr>
          <w:rFonts w:asciiTheme="majorHAnsi" w:hAnsiTheme="majorHAnsi"/>
          <w:sz w:val="20"/>
          <w:szCs w:val="20"/>
        </w:rPr>
      </w:pPr>
      <w:r w:rsidRPr="00C44399">
        <w:rPr>
          <w:rFonts w:asciiTheme="majorHAnsi" w:hAnsiTheme="majorHAnsi"/>
          <w:sz w:val="20"/>
          <w:szCs w:val="20"/>
        </w:rPr>
        <w:t>de kan utan stora svårigheter anpassas till andra elever</w:t>
      </w:r>
    </w:p>
    <w:p w:rsidR="00CC3A72" w:rsidP="00CC3A72" w14:paraId="2C463A47" w14:textId="77777777">
      <w:pPr>
        <w:pStyle w:val="Heading2"/>
      </w:pPr>
      <w:bookmarkStart w:id="25" w:name="_Toc256000017"/>
      <w:r>
        <w:t>Personliga hjälpmedel</w:t>
      </w:r>
      <w:bookmarkEnd w:id="25"/>
    </w:p>
    <w:p w:rsidR="00806250" w:rsidRPr="00806250" w:rsidP="00806250" w14:paraId="1D36896A" w14:textId="77777777">
      <w:r>
        <w:t>Personliga hjälpmedel förskrivs med hälso- och sjukvårdslagen som grund. Region Jämtland Härjedalen</w:t>
      </w:r>
      <w:r w:rsidRPr="009F6639">
        <w:t xml:space="preserve"> och kommunerna har</w:t>
      </w:r>
      <w:r w:rsidRPr="009F6639">
        <w:t xml:space="preserve"> </w:t>
      </w:r>
      <w:r>
        <w:t>ett delat ansvar för personliga hjälpmedel</w:t>
      </w:r>
      <w:r>
        <w:rPr>
          <w:rStyle w:val="FootnoteReference"/>
        </w:rPr>
        <w:footnoteReference w:id="6"/>
      </w:r>
      <w:r>
        <w:t xml:space="preserve"> vilket regleras i </w:t>
      </w:r>
      <w:hyperlink r:id="rId15" w:history="1">
        <w:r>
          <w:rPr>
            <w:rStyle w:val="Hyperlink"/>
          </w:rPr>
          <w:t>samverka</w:t>
        </w:r>
        <w:r>
          <w:rPr>
            <w:rStyle w:val="Hyperlink"/>
          </w:rPr>
          <w:t>nsavtalet (tidigare hemsjukvårdsavtalet)</w:t>
        </w:r>
      </w:hyperlink>
      <w:r>
        <w:t>. I ansvaret ingår att</w:t>
      </w:r>
      <w:r w:rsidRPr="009F6639">
        <w:t xml:space="preserve"> </w:t>
      </w:r>
      <w:r>
        <w:t xml:space="preserve">bedöma behov av, förskriva, följa upp och bekosta </w:t>
      </w:r>
      <w:r w:rsidRPr="009F6639">
        <w:t>hjälpmedel</w:t>
      </w:r>
      <w:r>
        <w:t>.</w:t>
      </w:r>
    </w:p>
    <w:p w:rsidR="00CC3A72" w:rsidP="00CC3A72" w14:paraId="50427642" w14:textId="77777777">
      <w:pPr>
        <w:pStyle w:val="Heading2"/>
      </w:pPr>
      <w:bookmarkStart w:id="26" w:name="_Toc256000018"/>
      <w:r>
        <w:t>Sjukresor</w:t>
      </w:r>
      <w:bookmarkEnd w:id="26"/>
    </w:p>
    <w:p w:rsidR="00806250" w:rsidP="00806250" w14:paraId="20BF9825" w14:textId="77777777">
      <w:r>
        <w:t xml:space="preserve">Personer som bor i Jämtlands län kan ha rätt att få bidrag från Region Jämtland Härjedalen för resa i samband med läkarvård, sjukvårdande behandling och tandvård enligt </w:t>
      </w:r>
      <w:hyperlink r:id="rId27" w:history="1">
        <w:r w:rsidRPr="00973A87">
          <w:rPr>
            <w:rStyle w:val="Hyperlink"/>
          </w:rPr>
          <w:t>lagen om resekostnadsersättning vid sjukresa (SFS 1991:419).</w:t>
        </w:r>
      </w:hyperlink>
      <w:r>
        <w:t xml:space="preserve"> </w:t>
      </w:r>
      <w:hyperlink r:id="rId28" w:history="1">
        <w:r w:rsidRPr="00973A87">
          <w:rPr>
            <w:rStyle w:val="Hyperlink"/>
          </w:rPr>
          <w:t>Sjukresebidrag</w:t>
        </w:r>
      </w:hyperlink>
      <w:r>
        <w:t xml:space="preserve"> kan utgå vid besök för a</w:t>
      </w:r>
      <w:r w:rsidRPr="0043439C">
        <w:t>npassning och utprovning av hjälpmedel</w:t>
      </w:r>
      <w:r>
        <w:t>,</w:t>
      </w:r>
      <w:r w:rsidRPr="0043439C">
        <w:t xml:space="preserve"> </w:t>
      </w:r>
      <w:r>
        <w:t>men inte vid besök för s</w:t>
      </w:r>
      <w:r w:rsidRPr="0043439C">
        <w:t>ervice/reparation av hjälpmedel</w:t>
      </w:r>
      <w:r>
        <w:t>.</w:t>
      </w:r>
      <w:r w:rsidRPr="0043439C">
        <w:t xml:space="preserve"> </w:t>
      </w:r>
    </w:p>
    <w:p w:rsidR="00797CFE" w:rsidP="00806250" w14:paraId="713C98EF" w14:textId="77777777"/>
    <w:p w:rsidR="00806250" w:rsidP="00806250" w14:paraId="3CC3EC54" w14:textId="77777777">
      <w:r w:rsidRPr="00D034BE">
        <w:t xml:space="preserve">Vid frågor kontakta </w:t>
      </w:r>
      <w:hyperlink r:id="rId29" w:history="1">
        <w:r w:rsidRPr="00A42D2F">
          <w:rPr>
            <w:rStyle w:val="Hyperlink"/>
          </w:rPr>
          <w:t>sjukresor@regionjh</w:t>
        </w:r>
        <w:r w:rsidRPr="00A42D2F">
          <w:rPr>
            <w:rStyle w:val="Hyperlink"/>
          </w:rPr>
          <w:t>.se</w:t>
        </w:r>
      </w:hyperlink>
    </w:p>
    <w:p w:rsidR="00CC3A72" w:rsidP="00CC3A72" w14:paraId="434E34BF" w14:textId="77777777">
      <w:pPr>
        <w:pStyle w:val="Heading1"/>
      </w:pPr>
      <w:bookmarkStart w:id="27" w:name="_Toc256000019"/>
      <w:r>
        <w:t>Ansvar för hjälpmedel</w:t>
      </w:r>
      <w:bookmarkEnd w:id="27"/>
    </w:p>
    <w:p w:rsidR="00CC3A72" w:rsidP="00CC3A72" w14:paraId="2A4A623F" w14:textId="77777777">
      <w:pPr>
        <w:pStyle w:val="Heading2"/>
      </w:pPr>
      <w:bookmarkStart w:id="28" w:name="_Toc256000020"/>
      <w:r>
        <w:t>Den enskildes ansvar</w:t>
      </w:r>
      <w:bookmarkEnd w:id="28"/>
    </w:p>
    <w:p w:rsidR="00806250" w:rsidP="00806250" w14:paraId="02A7E315" w14:textId="77777777">
      <w:r>
        <w:t>De flesta h</w:t>
      </w:r>
      <w:r w:rsidRPr="00BA3EB8">
        <w:t>jälpmed</w:t>
      </w:r>
      <w:r>
        <w:t>e</w:t>
      </w:r>
      <w:r w:rsidRPr="00BA3EB8">
        <w:t xml:space="preserve">l </w:t>
      </w:r>
      <w:r>
        <w:t xml:space="preserve">förskrivs till den enskilde </w:t>
      </w:r>
      <w:r w:rsidRPr="00BA3EB8">
        <w:t xml:space="preserve">som ett </w:t>
      </w:r>
      <w:r w:rsidRPr="002A7639">
        <w:t>lån med nyttjanderätt så länge behov finns och kriterier</w:t>
      </w:r>
      <w:r>
        <w:t>na</w:t>
      </w:r>
      <w:r w:rsidRPr="002A7639">
        <w:t xml:space="preserve"> för förskrivning uppfylls</w:t>
      </w:r>
      <w:r>
        <w:t xml:space="preserve"> – därefter ska hjälpmedlen åter</w:t>
      </w:r>
      <w:r>
        <w:t>lämnas</w:t>
      </w:r>
      <w:r w:rsidR="00AD5AB6">
        <w:t xml:space="preserve"> väl rengjorda. Rengöring av produkt inklusive hårborttagning ur hjul, pumpning av däck och laddning av batterier samt förvaring i lämpligt utrymme åvilar den enskilde.</w:t>
      </w:r>
    </w:p>
    <w:p w:rsidR="00797CFE" w:rsidP="00806250" w14:paraId="7DBF4815" w14:textId="77777777"/>
    <w:p w:rsidR="00806250" w:rsidP="00806250" w14:paraId="2E3D5B52" w14:textId="77777777">
      <w:r>
        <w:t>Den som lånar hjälpmedel ansvarar för att hantera det enligt instruktion och får</w:t>
      </w:r>
      <w:r>
        <w:t xml:space="preserve"> inte låna ut eller överlåta det till någon annan. Den som lånar hjälpmedel kan bli ersättningsskyldig om hjälpmedlet skadas, förloras, förändras eller inte återlämnas på uppmaning. När hjälpmedel förskrivs till barn är vårdnadshavaren ansvarig för detta. </w:t>
      </w:r>
      <w:r>
        <w:t xml:space="preserve">Vid förskrivning kan förskrivaren använda en </w:t>
      </w:r>
      <w:hyperlink r:id="rId30" w:history="1">
        <w:r w:rsidRPr="007B6BB7">
          <w:rPr>
            <w:rStyle w:val="Hyperlink"/>
          </w:rPr>
          <w:t>låneförbindelse</w:t>
        </w:r>
      </w:hyperlink>
      <w:r>
        <w:rPr>
          <w:color w:val="00B0F0"/>
        </w:rPr>
        <w:t xml:space="preserve"> </w:t>
      </w:r>
      <w:r>
        <w:t xml:space="preserve">där den enskildes ansvar finns nedskrivet. </w:t>
      </w:r>
    </w:p>
    <w:p w:rsidR="00560AC7" w:rsidRPr="00806250" w:rsidP="00806250" w14:paraId="02E535C7" w14:textId="77777777"/>
    <w:p w:rsidR="00CC3A72" w:rsidP="00CC3A72" w14:paraId="2E4CD6BB" w14:textId="77777777">
      <w:pPr>
        <w:pStyle w:val="Heading2"/>
      </w:pPr>
      <w:bookmarkStart w:id="29" w:name="_Toc256000021"/>
      <w:r>
        <w:t>Förskrivarens ansvar</w:t>
      </w:r>
      <w:bookmarkEnd w:id="29"/>
    </w:p>
    <w:p w:rsidR="00806250" w:rsidP="00806250" w14:paraId="54D689B1" w14:textId="77777777">
      <w:r>
        <w:t>Förskrivare är d</w:t>
      </w:r>
      <w:r w:rsidRPr="00605C58">
        <w:t xml:space="preserve">en </w:t>
      </w:r>
      <w:r>
        <w:t xml:space="preserve">hälso- och </w:t>
      </w:r>
      <w:r>
        <w:t>sjukvårdspersonal</w:t>
      </w:r>
      <w:r>
        <w:rPr>
          <w:rStyle w:val="FootnoteReference"/>
        </w:rPr>
        <w:footnoteReference w:id="7"/>
      </w:r>
      <w:r>
        <w:t xml:space="preserve"> </w:t>
      </w:r>
      <w:r w:rsidRPr="00605C58">
        <w:t xml:space="preserve">som </w:t>
      </w:r>
      <w:r>
        <w:t xml:space="preserve">tillsammans med den enskilde </w:t>
      </w:r>
      <w:r w:rsidRPr="00605C58">
        <w:t>bedöm</w:t>
      </w:r>
      <w:r>
        <w:t xml:space="preserve">er </w:t>
      </w:r>
      <w:r w:rsidRPr="00605C58">
        <w:t xml:space="preserve">behovet av ett visst hjälpmedel. </w:t>
      </w:r>
      <w:r>
        <w:t xml:space="preserve">Vilken profession som får förskriva ett visst hjälpmedel anges i produktens förskrivardirektiv. </w:t>
      </w:r>
    </w:p>
    <w:p w:rsidR="00806250" w:rsidP="00806250" w14:paraId="456D4044" w14:textId="77777777">
      <w:r>
        <w:t xml:space="preserve">Förskrivaren ansvarar för att </w:t>
      </w:r>
      <w:hyperlink r:id="rId31" w:history="1">
        <w:r w:rsidRPr="00A43772">
          <w:rPr>
            <w:rStyle w:val="Hyperlink"/>
          </w:rPr>
          <w:t>behovsbedömning</w:t>
        </w:r>
      </w:hyperlink>
      <w:r w:rsidRPr="00D470CF">
        <w:rPr>
          <w:color w:val="00B0F0"/>
        </w:rPr>
        <w:t xml:space="preserve"> </w:t>
      </w:r>
      <w:r w:rsidRPr="006E7996">
        <w:t>och</w:t>
      </w:r>
      <w:r w:rsidRPr="00D470CF">
        <w:rPr>
          <w:color w:val="00B0F0"/>
        </w:rPr>
        <w:t xml:space="preserve"> </w:t>
      </w:r>
      <w:hyperlink r:id="rId32" w:history="1">
        <w:r w:rsidRPr="006E7996">
          <w:rPr>
            <w:rStyle w:val="Hyperlink"/>
          </w:rPr>
          <w:t>riskanalys</w:t>
        </w:r>
      </w:hyperlink>
      <w:r w:rsidRPr="00D470CF">
        <w:rPr>
          <w:color w:val="00B0F0"/>
        </w:rPr>
        <w:t xml:space="preserve"> </w:t>
      </w:r>
      <w:r>
        <w:t xml:space="preserve">görs, att alla faser i </w:t>
      </w:r>
      <w:hyperlink r:id="rId33" w:history="1">
        <w:r w:rsidRPr="00797CFE">
          <w:rPr>
            <w:rStyle w:val="Hyperlink"/>
          </w:rPr>
          <w:t>förskrivningsprocessen</w:t>
        </w:r>
      </w:hyperlink>
      <w:r w:rsidRPr="001411BD">
        <w:rPr>
          <w:color w:val="00B0F0"/>
        </w:rPr>
        <w:t xml:space="preserve"> </w:t>
      </w:r>
      <w:r>
        <w:t xml:space="preserve">utförs och för att bedömning och förskrivning journalförs. </w:t>
      </w:r>
    </w:p>
    <w:p w:rsidR="00560AC7" w:rsidRPr="00806250" w:rsidP="00806250" w14:paraId="0B4738F0" w14:textId="77777777"/>
    <w:p w:rsidR="00CC3A72" w:rsidP="00CC3A72" w14:paraId="4660068F" w14:textId="77777777">
      <w:pPr>
        <w:pStyle w:val="Heading2"/>
      </w:pPr>
      <w:bookmarkStart w:id="30" w:name="_Toc256000022"/>
      <w:r>
        <w:t>Hjälpmedelsverksamhetens ansvar</w:t>
      </w:r>
      <w:bookmarkEnd w:id="30"/>
    </w:p>
    <w:p w:rsidR="00806250" w:rsidP="00806250" w14:paraId="6CE87EB4" w14:textId="77777777">
      <w:r>
        <w:t xml:space="preserve">De flesta hjälpmedlen ägs av Hjälpmedels- och förrådsenheten. Hjälpmedels- och förrådsenhetens ansvar som ägare av hjälpmedlet regleras i </w:t>
      </w:r>
      <w:hyperlink r:id="rId34" w:history="1">
        <w:r w:rsidRPr="00094188">
          <w:rPr>
            <w:rStyle w:val="Hyperlink"/>
          </w:rPr>
          <w:t>MTP-överenskommelsen</w:t>
        </w:r>
      </w:hyperlink>
      <w:r>
        <w:t>.</w:t>
      </w:r>
    </w:p>
    <w:p w:rsidR="00560AC7" w:rsidP="00560AC7" w14:paraId="2E51A8AB" w14:textId="77777777">
      <w:pPr>
        <w:pStyle w:val="Heading3"/>
      </w:pPr>
      <w:bookmarkStart w:id="31" w:name="_Toc256000023"/>
      <w:r>
        <w:t>MDR</w:t>
      </w:r>
      <w:r w:rsidR="002C2E3F">
        <w:t xml:space="preserve"> 2017/745</w:t>
      </w:r>
      <w:bookmarkEnd w:id="31"/>
    </w:p>
    <w:p w:rsidR="002C2E3F" w:rsidP="00560AC7" w14:paraId="0DC0638B" w14:textId="77777777">
      <w:pPr>
        <w:rPr>
          <w:color w:val="000000"/>
          <w:szCs w:val="20"/>
        </w:rPr>
      </w:pPr>
      <w:r>
        <w:rPr>
          <w:color w:val="000000"/>
          <w:szCs w:val="20"/>
        </w:rPr>
        <w:t xml:space="preserve">Hjälpmedels- och förrådsenheten är en aktör som följer lagstiftningen för medicintekniska produkter. Den </w:t>
      </w:r>
      <w:r w:rsidRPr="00560AC7" w:rsidR="00560AC7">
        <w:rPr>
          <w:color w:val="000000"/>
          <w:szCs w:val="20"/>
        </w:rPr>
        <w:t xml:space="preserve">26 </w:t>
      </w:r>
      <w:r w:rsidRPr="00560AC7" w:rsidR="00560AC7">
        <w:rPr>
          <w:szCs w:val="20"/>
        </w:rPr>
        <w:t>maj</w:t>
      </w:r>
      <w:r w:rsidRPr="00560AC7" w:rsidR="00560AC7">
        <w:rPr>
          <w:color w:val="000000"/>
          <w:szCs w:val="20"/>
        </w:rPr>
        <w:t xml:space="preserve"> 2021 träder EU:s förordning om medicintekniska produkter (MDR) i kraft. Den nya författningen ersätter det äldre regelverket (MDD) och innebär ökade och tydligare krav på spårbarhet och dokumentation. Syftet med </w:t>
      </w:r>
      <w:r w:rsidRPr="00560AC7" w:rsidR="00560AC7">
        <w:rPr>
          <w:rFonts w:eastAsia="Times New Roman" w:cs="Times New Roman"/>
          <w:color w:val="000000"/>
          <w:szCs w:val="20"/>
          <w:lang w:eastAsia="sv-SE"/>
        </w:rPr>
        <w:t>förordningen</w:t>
      </w:r>
      <w:r w:rsidRPr="00560AC7" w:rsidR="00560AC7">
        <w:rPr>
          <w:color w:val="000000"/>
          <w:szCs w:val="20"/>
        </w:rPr>
        <w:t xml:space="preserve"> är att göra vården mer patientsäker där medicintekniska produkter används. Som en följd av detta anpassas även nationella lagar och föreskrifter från läkemedelsverket, Socialstyrelsen, TLV med flera.</w:t>
      </w:r>
    </w:p>
    <w:p w:rsidR="002C2E3F" w:rsidP="00560AC7" w14:paraId="28B7808C" w14:textId="77777777">
      <w:pPr>
        <w:rPr>
          <w:color w:val="000000"/>
          <w:szCs w:val="20"/>
        </w:rPr>
      </w:pPr>
      <w:r>
        <w:rPr>
          <w:rStyle w:val="Strong"/>
          <w:color w:val="000000"/>
          <w:szCs w:val="20"/>
        </w:rPr>
        <w:br/>
      </w:r>
      <w:r w:rsidRPr="00560AC7">
        <w:rPr>
          <w:rStyle w:val="Strong"/>
          <w:color w:val="000000"/>
          <w:szCs w:val="20"/>
        </w:rPr>
        <w:t xml:space="preserve">Spårbarhet; </w:t>
      </w:r>
      <w:r w:rsidRPr="00560AC7">
        <w:rPr>
          <w:rStyle w:val="Strong"/>
          <w:b w:val="0"/>
          <w:bCs w:val="0"/>
          <w:color w:val="000000"/>
          <w:szCs w:val="20"/>
        </w:rPr>
        <w:t>a</w:t>
      </w:r>
      <w:r w:rsidRPr="00560AC7">
        <w:rPr>
          <w:color w:val="000000"/>
          <w:szCs w:val="20"/>
        </w:rPr>
        <w:t>lla medicintekniska produkter (MTP) kommer att ha krav att ha en ”unique</w:t>
      </w:r>
      <w:r w:rsidRPr="00560AC7">
        <w:rPr>
          <w:color w:val="000000"/>
          <w:szCs w:val="20"/>
        </w:rPr>
        <w:t xml:space="preserve"> device identifier, UDI” (QR-kod eller dylikt). Detta gör att det går att spåra tillverkare och få full information om produkten.</w:t>
      </w:r>
    </w:p>
    <w:p w:rsidR="00560AC7" w:rsidRPr="00560AC7" w:rsidP="00560AC7" w14:paraId="22CB456A" w14:textId="77777777">
      <w:pPr>
        <w:rPr>
          <w:color w:val="000000"/>
          <w:szCs w:val="20"/>
        </w:rPr>
      </w:pPr>
      <w:r>
        <w:rPr>
          <w:color w:val="000000"/>
          <w:szCs w:val="20"/>
        </w:rPr>
        <w:br/>
      </w:r>
      <w:r w:rsidRPr="00560AC7">
        <w:rPr>
          <w:rStyle w:val="Strong"/>
          <w:color w:val="000000"/>
          <w:szCs w:val="20"/>
        </w:rPr>
        <w:t xml:space="preserve">Skärpta krav på egentillverkning </w:t>
      </w:r>
      <w:r w:rsidRPr="00E70B1C">
        <w:rPr>
          <w:rStyle w:val="Strong"/>
          <w:b w:val="0"/>
          <w:bCs w:val="0"/>
          <w:color w:val="000000"/>
          <w:szCs w:val="20"/>
        </w:rPr>
        <w:t>(tex specialanpassning); ö</w:t>
      </w:r>
      <w:r w:rsidRPr="00E70B1C">
        <w:rPr>
          <w:color w:val="000000"/>
          <w:szCs w:val="20"/>
        </w:rPr>
        <w:t>kade</w:t>
      </w:r>
      <w:r w:rsidRPr="00E70B1C">
        <w:rPr>
          <w:b/>
          <w:bCs/>
          <w:color w:val="000000"/>
          <w:szCs w:val="20"/>
        </w:rPr>
        <w:t xml:space="preserve"> </w:t>
      </w:r>
      <w:r w:rsidRPr="00560AC7">
        <w:rPr>
          <w:color w:val="000000"/>
          <w:szCs w:val="20"/>
        </w:rPr>
        <w:t xml:space="preserve">krav på dokumentation kommer att krävas vid </w:t>
      </w:r>
      <w:r w:rsidRPr="00560AC7">
        <w:t>egentillverkning</w:t>
      </w:r>
      <w:r w:rsidRPr="00560AC7">
        <w:rPr>
          <w:color w:val="000000"/>
          <w:szCs w:val="20"/>
        </w:rPr>
        <w:t>,</w:t>
      </w:r>
      <w:r w:rsidRPr="00560AC7">
        <w:rPr>
          <w:color w:val="000000"/>
          <w:szCs w:val="20"/>
        </w:rPr>
        <w:t xml:space="preserve"> det vill säga när man går utanför leverantörens anvisningar för avsedd användning. Om en användare själv modifierar eller ändrar en produkt, inklusive gör egna instruktioner och anvisningar upphör tillverkarens ansvar. Ansvaret övertas då av den som har ä</w:t>
      </w:r>
      <w:r w:rsidRPr="00560AC7">
        <w:rPr>
          <w:color w:val="000000"/>
          <w:szCs w:val="20"/>
        </w:rPr>
        <w:t>ndrat produkten eller givit order om ändringen och har då det hela ansvaret för produktens funktion. Dokumentation ska då ske enligt riktlinjerna för egentillverkade produkter.</w:t>
      </w:r>
    </w:p>
    <w:p w:rsidR="00AB47DE" w:rsidP="00806250" w14:paraId="6B32C314" w14:textId="77777777"/>
    <w:p w:rsidR="00CC3A72" w:rsidP="00CC3A72" w14:paraId="1572D2B9" w14:textId="77777777">
      <w:pPr>
        <w:pStyle w:val="Heading2"/>
      </w:pPr>
      <w:bookmarkStart w:id="32" w:name="_Toc256000024"/>
      <w:r>
        <w:t>Tillverkarens ansvar för produkten</w:t>
      </w:r>
      <w:bookmarkEnd w:id="32"/>
    </w:p>
    <w:p w:rsidR="003E2634" w:rsidP="003E2634" w14:paraId="710AD1CE" w14:textId="77777777">
      <w:r>
        <w:t>Tillverkaren ansvarar för utformning, tillv</w:t>
      </w:r>
      <w:r>
        <w:t>erkning, paketering och märkning innan produkten släpps ut på marknaden. Tillverkare och leverantör kan, men behöver inte, vara samma företag. T</w:t>
      </w:r>
      <w:r w:rsidRPr="005E6948">
        <w:t xml:space="preserve">illverkaren </w:t>
      </w:r>
      <w:r>
        <w:t xml:space="preserve">har </w:t>
      </w:r>
      <w:r w:rsidRPr="005E6948">
        <w:t>det totala ansvaret för att en produkt är säker och ändamålsenlig när den släpps</w:t>
      </w:r>
      <w:r>
        <w:t xml:space="preserve"> </w:t>
      </w:r>
      <w:r w:rsidRPr="005E6948">
        <w:t>på marknaden.</w:t>
      </w:r>
      <w:r>
        <w:t xml:space="preserve"> </w:t>
      </w:r>
    </w:p>
    <w:p w:rsidR="002C2E3F" w:rsidP="003E2634" w14:paraId="471FBA6E" w14:textId="77777777">
      <w:r>
        <w:t>Tillverkaren är en aktör som följer lagstiftningen för medicintekniska produkter, MDR 2017/745.</w:t>
      </w:r>
    </w:p>
    <w:p w:rsidR="003E2634" w:rsidP="003E2634" w14:paraId="273FEBB3" w14:textId="77777777"/>
    <w:p w:rsidR="003E2634" w:rsidP="003E2634" w14:paraId="5A41EE6B" w14:textId="77777777">
      <w:r w:rsidRPr="00AB7AFF">
        <w:t>Vid specialanpassning</w:t>
      </w:r>
      <w:r>
        <w:rPr>
          <w:rStyle w:val="FootnoteReference"/>
        </w:rPr>
        <w:footnoteReference w:id="8"/>
      </w:r>
      <w:r w:rsidRPr="00AB7AFF">
        <w:t xml:space="preserve"> av hjälpmedel </w:t>
      </w:r>
      <w:r>
        <w:t>tar</w:t>
      </w:r>
      <w:r w:rsidRPr="00AB7AFF">
        <w:t xml:space="preserve"> </w:t>
      </w:r>
      <w:r>
        <w:t>vårdgivaren i m</w:t>
      </w:r>
      <w:r w:rsidRPr="00AB7AFF">
        <w:t>ånga fall över</w:t>
      </w:r>
      <w:r>
        <w:t xml:space="preserve"> </w:t>
      </w:r>
      <w:r w:rsidRPr="00AB7AFF">
        <w:t xml:space="preserve">produktansvaret från den ursprunglige tillverkaren. </w:t>
      </w:r>
      <w:r>
        <w:t>Mer information finns hos</w:t>
      </w:r>
      <w:r w:rsidRPr="00AB7AFF">
        <w:t xml:space="preserve"> </w:t>
      </w:r>
      <w:hyperlink r:id="rId35" w:history="1">
        <w:r w:rsidRPr="00E671F3">
          <w:rPr>
            <w:rStyle w:val="Hyperlink"/>
          </w:rPr>
          <w:t>Läkemedelsverket</w:t>
        </w:r>
      </w:hyperlink>
      <w:r>
        <w:t>.</w:t>
      </w:r>
    </w:p>
    <w:p w:rsidR="00806250" w:rsidRPr="00806250" w:rsidP="00806250" w14:paraId="2E646826" w14:textId="77777777"/>
    <w:p w:rsidR="00CC3A72" w:rsidP="00CC3A72" w14:paraId="5CFC3525" w14:textId="77777777">
      <w:pPr>
        <w:pStyle w:val="Heading2"/>
      </w:pPr>
      <w:bookmarkStart w:id="33" w:name="_Toc256000025"/>
      <w:r>
        <w:t>MAS/MAR’s ansvar</w:t>
      </w:r>
      <w:bookmarkEnd w:id="33"/>
    </w:p>
    <w:p w:rsidR="003E2634" w:rsidP="003E2634" w14:paraId="528FC740" w14:textId="77777777">
      <w:r>
        <w:t>Inom varje kommun finns en medicinskt ansvarig sjuksköterska (MAS) som har ansv</w:t>
      </w:r>
      <w:r>
        <w:t xml:space="preserve">aret för kvalitet och säkerhet inom den kommunala hälso- och sjukvården. I flera av länets kommuner finns även medicinskt ansvarig för rehabilitering (MAR), som har motsvarande ansvar för rehabilitering. </w:t>
      </w:r>
    </w:p>
    <w:p w:rsidR="00AB47DE" w:rsidP="00806250" w14:paraId="70DBB0EC" w14:textId="77777777"/>
    <w:p w:rsidR="00CC3A72" w:rsidP="00CC3A72" w14:paraId="371F434C" w14:textId="77777777">
      <w:pPr>
        <w:pStyle w:val="Heading2"/>
      </w:pPr>
      <w:bookmarkStart w:id="34" w:name="_Toc256000026"/>
      <w:r>
        <w:t>Verksamhetschefens ansvar</w:t>
      </w:r>
      <w:bookmarkEnd w:id="34"/>
    </w:p>
    <w:p w:rsidR="00806250" w:rsidRPr="00806250" w:rsidP="00806250" w14:paraId="4565944C" w14:textId="77777777">
      <w:r>
        <w:t>Det är verksamhetschefen</w:t>
      </w:r>
      <w:r>
        <w:t xml:space="preserve"> som beslutar vilka personer</w:t>
      </w:r>
      <w:r>
        <w:rPr>
          <w:rStyle w:val="FootnoteReference"/>
        </w:rPr>
        <w:footnoteReference w:id="9"/>
      </w:r>
      <w:r>
        <w:t xml:space="preserve"> som har förskrivningsrätt, det vill säga rätt att förskriva hjälpmedel på enhetens kundnummer. Verksamhetschefen ansvarar för att den som ska förskriva hjälpmedel har rätt kompetens och ges förutsättningar för att följa försk</w:t>
      </w:r>
      <w:r>
        <w:t xml:space="preserve">rivningsprocessen och de lokala rutinerna. När en förskrivare anställs, byter arbetsplats, slutar sin anställning eller när en ny enhet startas upp ansvarar verksamhetschefen för </w:t>
      </w:r>
      <w:r w:rsidRPr="00DB7039">
        <w:t xml:space="preserve">att </w:t>
      </w:r>
      <w:r w:rsidR="005D408F">
        <w:t xml:space="preserve">registrera aktuella uppgifter. </w:t>
      </w:r>
      <w:r>
        <w:t xml:space="preserve">Blanketter och mer information hittar du </w:t>
      </w:r>
      <w:hyperlink r:id="rId36" w:history="1">
        <w:r w:rsidRPr="0062181D">
          <w:rPr>
            <w:rStyle w:val="Hyperlink"/>
          </w:rPr>
          <w:t>här</w:t>
        </w:r>
      </w:hyperlink>
      <w:r>
        <w:t xml:space="preserve">. </w:t>
      </w:r>
    </w:p>
    <w:p w:rsidR="00CC3A72" w:rsidP="00CC3A72" w14:paraId="64F711B5" w14:textId="77777777">
      <w:pPr>
        <w:pStyle w:val="Heading2"/>
      </w:pPr>
      <w:bookmarkStart w:id="35" w:name="_Toc256000027"/>
      <w:r>
        <w:t>Övrig sjukvårdspersonals ansvar</w:t>
      </w:r>
      <w:bookmarkEnd w:id="35"/>
    </w:p>
    <w:p w:rsidR="00806250" w:rsidRPr="00806250" w:rsidP="00806250" w14:paraId="756F2E62" w14:textId="77777777">
      <w:r>
        <w:t>Även övrig sjukvårdspersonal, t ex kon</w:t>
      </w:r>
      <w:r>
        <w:t>taktperson på särskilt boende, hemtjänstpersonal, avdelningspersonal, behöver veta hur man hanterar och rengör hjälpmedel. De har också ett ansvar att meddela förskrivaren om de ser att ett hjälpmedel är trasigt eller utgör en risk.</w:t>
      </w:r>
    </w:p>
    <w:p w:rsidR="00CC3A72" w:rsidP="00CC3A72" w14:paraId="45535971" w14:textId="77777777">
      <w:pPr>
        <w:pStyle w:val="Heading1"/>
      </w:pPr>
      <w:bookmarkStart w:id="36" w:name="_Toc256000028"/>
      <w:r>
        <w:t>Hjälpmedelsverksamheten</w:t>
      </w:r>
      <w:r>
        <w:t>s processer</w:t>
      </w:r>
      <w:bookmarkEnd w:id="36"/>
    </w:p>
    <w:p w:rsidR="00CC3A72" w:rsidP="00CC3A72" w14:paraId="299B1700" w14:textId="77777777">
      <w:pPr>
        <w:pStyle w:val="Heading2"/>
      </w:pPr>
      <w:bookmarkStart w:id="37" w:name="_Toc256000029"/>
      <w:r>
        <w:t>Förskrivarutbildning</w:t>
      </w:r>
      <w:bookmarkEnd w:id="37"/>
    </w:p>
    <w:p w:rsidR="00806250" w:rsidP="00806250" w14:paraId="3DCE1166" w14:textId="77777777">
      <w:r w:rsidRPr="00605C58">
        <w:t>Fö</w:t>
      </w:r>
      <w:r>
        <w:t xml:space="preserve">r att få rätt att förskriva hjälpmedel i länet </w:t>
      </w:r>
      <w:r w:rsidRPr="00605C58">
        <w:t xml:space="preserve">krävs </w:t>
      </w:r>
    </w:p>
    <w:p w:rsidR="00806250" w:rsidRPr="005D408F" w:rsidP="00127B34" w14:paraId="257E4AF3" w14:textId="77777777">
      <w:pPr>
        <w:pStyle w:val="ListParagraph"/>
        <w:numPr>
          <w:ilvl w:val="0"/>
          <w:numId w:val="36"/>
        </w:numPr>
        <w:rPr>
          <w:rFonts w:asciiTheme="majorHAnsi" w:hAnsiTheme="majorHAnsi"/>
          <w:sz w:val="20"/>
          <w:szCs w:val="20"/>
        </w:rPr>
      </w:pPr>
      <w:r w:rsidRPr="005D408F">
        <w:rPr>
          <w:rFonts w:asciiTheme="majorHAnsi" w:hAnsiTheme="majorHAnsi"/>
          <w:sz w:val="20"/>
          <w:szCs w:val="20"/>
        </w:rPr>
        <w:t>att verksamhetschefen beslutar detta och meddelar Hjälpmedels- och förrådsenheten.</w:t>
      </w:r>
    </w:p>
    <w:p w:rsidR="00806250" w:rsidRPr="005D408F" w:rsidP="00127B34" w14:paraId="790E1E65" w14:textId="77777777">
      <w:pPr>
        <w:pStyle w:val="ListParagraph"/>
        <w:numPr>
          <w:ilvl w:val="0"/>
          <w:numId w:val="36"/>
        </w:numPr>
        <w:rPr>
          <w:rFonts w:asciiTheme="majorHAnsi" w:hAnsiTheme="majorHAnsi"/>
          <w:sz w:val="20"/>
          <w:szCs w:val="20"/>
        </w:rPr>
      </w:pPr>
      <w:r w:rsidRPr="005D408F">
        <w:rPr>
          <w:rFonts w:asciiTheme="majorHAnsi" w:hAnsiTheme="majorHAnsi"/>
          <w:sz w:val="20"/>
          <w:szCs w:val="20"/>
        </w:rPr>
        <w:t>att man genomgår en förskrivarutbildning i två steg:</w:t>
      </w:r>
    </w:p>
    <w:p w:rsidR="00806250" w:rsidRPr="005D408F" w:rsidP="00127B34" w14:paraId="2DB10BE4" w14:textId="77777777">
      <w:pPr>
        <w:pStyle w:val="ListParagraph"/>
        <w:numPr>
          <w:ilvl w:val="1"/>
          <w:numId w:val="36"/>
        </w:numPr>
        <w:rPr>
          <w:rFonts w:asciiTheme="majorHAnsi" w:hAnsiTheme="majorHAnsi"/>
          <w:sz w:val="20"/>
          <w:szCs w:val="20"/>
        </w:rPr>
      </w:pPr>
      <w:r w:rsidRPr="005D408F">
        <w:rPr>
          <w:rFonts w:asciiTheme="majorHAnsi" w:hAnsiTheme="majorHAnsi"/>
          <w:sz w:val="20"/>
          <w:szCs w:val="20"/>
        </w:rPr>
        <w:t xml:space="preserve">Socialstyrelsens </w:t>
      </w:r>
      <w:hyperlink r:id="rId37" w:history="1">
        <w:r w:rsidRPr="005D408F">
          <w:rPr>
            <w:rStyle w:val="Hyperlink"/>
            <w:rFonts w:asciiTheme="majorHAnsi" w:hAnsiTheme="majorHAnsi"/>
            <w:sz w:val="20"/>
            <w:szCs w:val="20"/>
          </w:rPr>
          <w:t>nationella utbildningsstöd</w:t>
        </w:r>
      </w:hyperlink>
      <w:r w:rsidRPr="005D408F">
        <w:rPr>
          <w:rStyle w:val="Hyperlink"/>
          <w:rFonts w:asciiTheme="majorHAnsi" w:hAnsiTheme="majorHAnsi"/>
          <w:sz w:val="20"/>
          <w:szCs w:val="20"/>
        </w:rPr>
        <w:t>:</w:t>
      </w:r>
      <w:r w:rsidRPr="005D408F">
        <w:rPr>
          <w:rFonts w:asciiTheme="majorHAnsi" w:hAnsiTheme="majorHAnsi"/>
          <w:sz w:val="20"/>
          <w:szCs w:val="20"/>
        </w:rPr>
        <w:t xml:space="preserve"> en webbutbildning som syftar till att stärka kompetensen hos förskrivare av hjälpmedel,</w:t>
      </w:r>
      <w:r w:rsidRPr="005D408F">
        <w:rPr>
          <w:rFonts w:asciiTheme="majorHAnsi" w:hAnsiTheme="majorHAnsi"/>
          <w:sz w:val="20"/>
          <w:szCs w:val="20"/>
        </w:rPr>
        <w:t xml:space="preserve"> vård- och omsorgspersonal samt deras chefer. Utbildningen tar 1,5 – 2 timmar att genomföra.</w:t>
      </w:r>
    </w:p>
    <w:p w:rsidR="00806250" w:rsidRPr="005D408F" w:rsidP="00127B34" w14:paraId="7C2205C3" w14:textId="77777777">
      <w:pPr>
        <w:pStyle w:val="ListParagraph"/>
        <w:numPr>
          <w:ilvl w:val="1"/>
          <w:numId w:val="36"/>
        </w:numPr>
        <w:rPr>
          <w:rFonts w:asciiTheme="majorHAnsi" w:hAnsiTheme="majorHAnsi"/>
          <w:sz w:val="20"/>
          <w:szCs w:val="20"/>
        </w:rPr>
      </w:pPr>
      <w:r w:rsidRPr="005D408F">
        <w:rPr>
          <w:rFonts w:asciiTheme="majorHAnsi" w:hAnsiTheme="majorHAnsi"/>
          <w:sz w:val="20"/>
          <w:szCs w:val="20"/>
        </w:rPr>
        <w:t xml:space="preserve">Länets lokala förskrivarutbildning: en webbutbildning i utbildningssystemet SabaCloud. Den ska göras av samtliga förskrivare vartannat år. </w:t>
      </w:r>
    </w:p>
    <w:p w:rsidR="00CC3A72" w:rsidP="00CC3A72" w14:paraId="4044052C" w14:textId="77777777">
      <w:pPr>
        <w:pStyle w:val="Heading2"/>
      </w:pPr>
      <w:bookmarkStart w:id="38" w:name="_Toc256000030"/>
      <w:r>
        <w:t>Förskrivningssystemet w</w:t>
      </w:r>
      <w:r>
        <w:t>ebSesam</w:t>
      </w:r>
      <w:bookmarkEnd w:id="38"/>
    </w:p>
    <w:p w:rsidR="00806250" w:rsidP="00806250" w14:paraId="0C87423A" w14:textId="77777777">
      <w:r>
        <w:t>Efter genomförd förskrivarutbildning får förskrivaren ett personligt inlogg i förskrivningssystemet webSesam. Systemet registrerar vilken förskrivare som förskrivit vilket hjälpmedel, till vilken mottagare, på vilket kundnummer. Här registreras äve</w:t>
      </w:r>
      <w:r>
        <w:t xml:space="preserve">n behov av reparationer av hjälpmedel. </w:t>
      </w:r>
    </w:p>
    <w:p w:rsidR="008D6022" w:rsidP="00806250" w14:paraId="3C046B5C" w14:textId="77777777"/>
    <w:p w:rsidR="00806250" w:rsidRPr="00806250" w:rsidP="00806250" w14:paraId="10977C6B" w14:textId="77777777">
      <w:r>
        <w:t>I webSesam finns varukatalog</w:t>
      </w:r>
      <w:r w:rsidR="00E52F51">
        <w:t>/sortimentskatalog</w:t>
      </w:r>
      <w:r>
        <w:t xml:space="preserve"> med produkter, länkar till </w:t>
      </w:r>
      <w:r w:rsidRPr="00E52F51">
        <w:t>förskrivardirekti</w:t>
      </w:r>
      <w:r w:rsidR="00E52F51">
        <w:t xml:space="preserve">v, </w:t>
      </w:r>
      <w:r>
        <w:t>manualer</w:t>
      </w:r>
      <w:r w:rsidR="00E52F51">
        <w:t xml:space="preserve"> och beställningsunderlag.</w:t>
      </w:r>
    </w:p>
    <w:p w:rsidR="00CC3A72" w:rsidP="00CC3A72" w14:paraId="1E8CE01A" w14:textId="77777777">
      <w:pPr>
        <w:pStyle w:val="Heading2"/>
      </w:pPr>
      <w:bookmarkStart w:id="39" w:name="_Toc256000031"/>
      <w:r>
        <w:t>Förskrivningsprocessen</w:t>
      </w:r>
      <w:bookmarkEnd w:id="39"/>
    </w:p>
    <w:p w:rsidR="00806250" w:rsidP="00806250" w14:paraId="1D7E0703" w14:textId="77777777">
      <w:r>
        <w:t xml:space="preserve">När </w:t>
      </w:r>
      <w:r w:rsidR="008F16F3">
        <w:t xml:space="preserve">förskrivaren </w:t>
      </w:r>
      <w:r>
        <w:t>träffar</w:t>
      </w:r>
      <w:r w:rsidR="008F16F3">
        <w:t xml:space="preserve"> den som behöver hjälp</w:t>
      </w:r>
      <w:r>
        <w:t>medel</w:t>
      </w:r>
      <w:r w:rsidR="008F16F3">
        <w:t xml:space="preserve">, ska en individuell </w:t>
      </w:r>
      <w:hyperlink r:id="rId31" w:history="1">
        <w:r w:rsidRPr="00A43772" w:rsidR="008F16F3">
          <w:rPr>
            <w:rStyle w:val="Hyperlink"/>
          </w:rPr>
          <w:t>behovsbedömning</w:t>
        </w:r>
      </w:hyperlink>
      <w:r w:rsidRPr="00D470CF" w:rsidR="008F16F3">
        <w:rPr>
          <w:color w:val="00B0F0"/>
        </w:rPr>
        <w:t xml:space="preserve"> </w:t>
      </w:r>
      <w:r w:rsidRPr="00A43772" w:rsidR="008F16F3">
        <w:t>och</w:t>
      </w:r>
      <w:r w:rsidRPr="00D470CF" w:rsidR="008F16F3">
        <w:rPr>
          <w:color w:val="00B0F0"/>
        </w:rPr>
        <w:t xml:space="preserve"> </w:t>
      </w:r>
      <w:hyperlink r:id="rId32" w:history="1">
        <w:r w:rsidRPr="006E7996" w:rsidR="008F16F3">
          <w:rPr>
            <w:rStyle w:val="Hyperlink"/>
          </w:rPr>
          <w:t>riskanalys</w:t>
        </w:r>
      </w:hyperlink>
      <w:r w:rsidRPr="00D470CF" w:rsidR="008F16F3">
        <w:rPr>
          <w:color w:val="00B0F0"/>
        </w:rPr>
        <w:t xml:space="preserve"> </w:t>
      </w:r>
      <w:r w:rsidR="008F16F3">
        <w:t xml:space="preserve">göras, som stöd för ett välgrundat beslut och för att bedömningarna ska vara lika oavsett förskrivare. Behovsbedömningen och riskanalysen journalförs. </w:t>
      </w:r>
    </w:p>
    <w:p w:rsidR="008D6022" w:rsidP="00806250" w14:paraId="06DFAF19" w14:textId="77777777"/>
    <w:p w:rsidR="00806250" w:rsidP="00806250" w14:paraId="4E4CFD9D" w14:textId="77777777">
      <w:r>
        <w:t>Vid behovsbedömningen är det viktigt att den enskilde ges möjlighet att vara delaktig. Om behovsbedömni</w:t>
      </w:r>
      <w:r>
        <w:t xml:space="preserve">ngen påvisar ett behov av ett hjälpmedel, ska förskrivaren först ta ställning till om behovet kan tillgodoses via egenansvar, dvs. att förskrivaren ger tips och råd om produkter som den enskilde själv skaffar. </w:t>
      </w:r>
    </w:p>
    <w:p w:rsidR="008D6022" w:rsidP="00806250" w14:paraId="7AAA5E54" w14:textId="77777777"/>
    <w:p w:rsidR="00806250" w:rsidP="00806250" w14:paraId="74F1A4BD" w14:textId="77777777">
      <w:r>
        <w:t>Om en förskrivning blir aktuell ska förskriv</w:t>
      </w:r>
      <w:r>
        <w:t>aren se till att alla faser i förskrivningsprocessen utförs:</w:t>
      </w:r>
    </w:p>
    <w:p w:rsidR="00806250" w:rsidRPr="00E52F51" w:rsidP="00127B34" w14:paraId="7549D9F9" w14:textId="77777777">
      <w:pPr>
        <w:pStyle w:val="ListParagraph"/>
        <w:numPr>
          <w:ilvl w:val="0"/>
          <w:numId w:val="37"/>
        </w:numPr>
        <w:rPr>
          <w:rFonts w:asciiTheme="majorHAnsi" w:hAnsiTheme="majorHAnsi"/>
          <w:sz w:val="20"/>
          <w:szCs w:val="20"/>
        </w:rPr>
      </w:pPr>
      <w:r w:rsidRPr="00E52F51">
        <w:rPr>
          <w:rFonts w:asciiTheme="majorHAnsi" w:hAnsiTheme="majorHAnsi"/>
          <w:sz w:val="20"/>
          <w:szCs w:val="20"/>
        </w:rPr>
        <w:t xml:space="preserve">Prova ut, anpassa och välja lämplig specifik produkt tillsammans med den enskilde, enligt gällande förskrivardirektiv. Om förskrivaren behöver hjälp finns hjälpmedelskonsulenter som en resurs på </w:t>
      </w:r>
      <w:r w:rsidRPr="00E52F51">
        <w:rPr>
          <w:rFonts w:asciiTheme="majorHAnsi" w:hAnsiTheme="majorHAnsi"/>
          <w:sz w:val="20"/>
          <w:szCs w:val="20"/>
        </w:rPr>
        <w:t xml:space="preserve">Hjälpmedels- och förrådsenheten. </w:t>
      </w:r>
    </w:p>
    <w:p w:rsidR="00806250" w:rsidRPr="00E52F51" w:rsidP="00127B34" w14:paraId="2D3C1447" w14:textId="77777777">
      <w:pPr>
        <w:pStyle w:val="ListParagraph"/>
        <w:numPr>
          <w:ilvl w:val="0"/>
          <w:numId w:val="37"/>
        </w:numPr>
        <w:rPr>
          <w:rFonts w:asciiTheme="majorHAnsi" w:hAnsiTheme="majorHAnsi"/>
          <w:sz w:val="20"/>
          <w:szCs w:val="20"/>
        </w:rPr>
      </w:pPr>
      <w:r w:rsidRPr="00E52F51">
        <w:rPr>
          <w:rFonts w:asciiTheme="majorHAnsi" w:hAnsiTheme="majorHAnsi"/>
          <w:sz w:val="20"/>
          <w:szCs w:val="20"/>
        </w:rPr>
        <w:t>I de flesta fall kan hjälpmedlen ställas in och justeras utan att specialanpassning krävs. Om det inte går, ska förskrivaren initiera och utfärda anvisning för specialanpassning. Vid specialanpassning samarbetar förskrivar</w:t>
      </w:r>
      <w:r w:rsidRPr="00E52F51">
        <w:rPr>
          <w:rFonts w:asciiTheme="majorHAnsi" w:hAnsiTheme="majorHAnsi"/>
          <w:sz w:val="20"/>
          <w:szCs w:val="20"/>
        </w:rPr>
        <w:t xml:space="preserve">en med Hjälpmedels- och förrådsenhetens hjälpmedelstekniker. </w:t>
      </w:r>
    </w:p>
    <w:p w:rsidR="00806250" w:rsidRPr="00E52F51" w:rsidP="00127B34" w14:paraId="74E2B424" w14:textId="77777777">
      <w:pPr>
        <w:pStyle w:val="ListParagraph"/>
        <w:numPr>
          <w:ilvl w:val="0"/>
          <w:numId w:val="37"/>
        </w:numPr>
        <w:rPr>
          <w:rFonts w:asciiTheme="majorHAnsi" w:hAnsiTheme="majorHAnsi"/>
          <w:sz w:val="20"/>
          <w:szCs w:val="20"/>
        </w:rPr>
      </w:pPr>
      <w:r w:rsidRPr="00E52F51">
        <w:rPr>
          <w:rFonts w:asciiTheme="majorHAnsi" w:hAnsiTheme="majorHAnsi"/>
          <w:sz w:val="20"/>
          <w:szCs w:val="20"/>
        </w:rPr>
        <w:t xml:space="preserve">Informera om användande, återlämning och eventuella risker. Den </w:t>
      </w:r>
      <w:hyperlink r:id="rId30" w:history="1">
        <w:r w:rsidRPr="00E52F51">
          <w:rPr>
            <w:rStyle w:val="Hyperlink"/>
            <w:rFonts w:asciiTheme="majorHAnsi" w:hAnsiTheme="majorHAnsi"/>
            <w:sz w:val="20"/>
            <w:szCs w:val="20"/>
          </w:rPr>
          <w:t>låneförbindelse</w:t>
        </w:r>
      </w:hyperlink>
      <w:r w:rsidRPr="00E52F51">
        <w:rPr>
          <w:rFonts w:asciiTheme="majorHAnsi" w:hAnsiTheme="majorHAnsi"/>
          <w:color w:val="00B0F0"/>
          <w:sz w:val="20"/>
          <w:szCs w:val="20"/>
        </w:rPr>
        <w:t xml:space="preserve"> </w:t>
      </w:r>
      <w:r w:rsidRPr="00E52F51">
        <w:rPr>
          <w:rFonts w:asciiTheme="majorHAnsi" w:hAnsiTheme="majorHAnsi"/>
          <w:sz w:val="20"/>
          <w:szCs w:val="20"/>
        </w:rPr>
        <w:t>som kan användas</w:t>
      </w:r>
      <w:r w:rsidRPr="00E52F51">
        <w:rPr>
          <w:rFonts w:asciiTheme="majorHAnsi" w:hAnsiTheme="majorHAnsi"/>
          <w:sz w:val="20"/>
          <w:szCs w:val="20"/>
        </w:rPr>
        <w:t xml:space="preserve"> är en bra lathund för informationen. </w:t>
      </w:r>
      <w:hyperlink r:id="rId38" w:history="1">
        <w:r w:rsidRPr="00E52F51">
          <w:rPr>
            <w:rStyle w:val="Hyperlink"/>
            <w:rFonts w:asciiTheme="majorHAnsi" w:hAnsiTheme="majorHAnsi"/>
            <w:sz w:val="20"/>
            <w:szCs w:val="20"/>
          </w:rPr>
          <w:t>Tema Hjälpmedel</w:t>
        </w:r>
      </w:hyperlink>
      <w:r w:rsidRPr="00E52F51">
        <w:rPr>
          <w:rFonts w:asciiTheme="majorHAnsi" w:hAnsiTheme="majorHAnsi"/>
          <w:sz w:val="20"/>
          <w:szCs w:val="20"/>
        </w:rPr>
        <w:t xml:space="preserve"> på sajten 1177 Vårdguiden har både generell och lokal information riktad till invånarna. </w:t>
      </w:r>
    </w:p>
    <w:p w:rsidR="008D6022" w:rsidRPr="00E52F51" w:rsidP="00127B34" w14:paraId="3825CCCE" w14:textId="77777777">
      <w:pPr>
        <w:pStyle w:val="ListParagraph"/>
        <w:numPr>
          <w:ilvl w:val="0"/>
          <w:numId w:val="37"/>
        </w:numPr>
        <w:rPr>
          <w:rFonts w:asciiTheme="majorHAnsi" w:hAnsiTheme="majorHAnsi"/>
          <w:sz w:val="20"/>
          <w:szCs w:val="20"/>
        </w:rPr>
      </w:pPr>
      <w:r w:rsidRPr="00E52F51">
        <w:rPr>
          <w:rFonts w:asciiTheme="majorHAnsi" w:hAnsiTheme="majorHAnsi"/>
          <w:sz w:val="20"/>
          <w:szCs w:val="20"/>
        </w:rPr>
        <w:t>Instru</w:t>
      </w:r>
      <w:r w:rsidRPr="00E52F51">
        <w:rPr>
          <w:rFonts w:asciiTheme="majorHAnsi" w:hAnsiTheme="majorHAnsi"/>
          <w:sz w:val="20"/>
          <w:szCs w:val="20"/>
        </w:rPr>
        <w:t>era och träna i användandet av hjälpmedlet. Utan inträning har hjälpmedlet mycket liten nytta, och används också mer sällan.</w:t>
      </w:r>
    </w:p>
    <w:p w:rsidR="00806250" w:rsidRPr="00E52F51" w:rsidP="00127B34" w14:paraId="1D2EBAE7" w14:textId="77777777">
      <w:pPr>
        <w:pStyle w:val="ListParagraph"/>
        <w:numPr>
          <w:ilvl w:val="0"/>
          <w:numId w:val="37"/>
        </w:numPr>
        <w:rPr>
          <w:rFonts w:asciiTheme="majorHAnsi" w:hAnsiTheme="majorHAnsi"/>
          <w:sz w:val="20"/>
          <w:szCs w:val="20"/>
        </w:rPr>
      </w:pPr>
      <w:r w:rsidRPr="00E52F51">
        <w:rPr>
          <w:rFonts w:asciiTheme="majorHAnsi" w:hAnsiTheme="majorHAnsi"/>
          <w:sz w:val="20"/>
          <w:szCs w:val="20"/>
        </w:rPr>
        <w:t>Följa upp förskrivningen via besök, telefon eller på annat sätt, för att utvärdera funktion och nytta.</w:t>
      </w:r>
    </w:p>
    <w:p w:rsidR="00CC3A72" w:rsidP="00CC3A72" w14:paraId="24C4EF02" w14:textId="77777777">
      <w:pPr>
        <w:pStyle w:val="Heading2"/>
      </w:pPr>
      <w:bookmarkStart w:id="40" w:name="_Toc256000032"/>
      <w:r>
        <w:t>Uppföljning och överrapporte</w:t>
      </w:r>
      <w:r>
        <w:t>ring</w:t>
      </w:r>
      <w:bookmarkEnd w:id="40"/>
    </w:p>
    <w:p w:rsidR="00806250" w:rsidP="00806250" w14:paraId="3211F752" w14:textId="77777777">
      <w:r>
        <w:t xml:space="preserve">Förskrivaren ansvarar för att löpande följa upp hjälpmedlet </w:t>
      </w:r>
    </w:p>
    <w:p w:rsidR="00806250" w:rsidRPr="00E52F51" w:rsidP="00127B34" w14:paraId="7649C539" w14:textId="77777777">
      <w:pPr>
        <w:pStyle w:val="ListParagraph"/>
        <w:numPr>
          <w:ilvl w:val="0"/>
          <w:numId w:val="38"/>
        </w:numPr>
        <w:rPr>
          <w:rFonts w:asciiTheme="majorHAnsi" w:hAnsiTheme="majorHAnsi"/>
          <w:sz w:val="20"/>
          <w:szCs w:val="20"/>
        </w:rPr>
      </w:pPr>
      <w:r w:rsidRPr="00E52F51">
        <w:rPr>
          <w:rFonts w:asciiTheme="majorHAnsi" w:hAnsiTheme="majorHAnsi"/>
          <w:sz w:val="20"/>
          <w:szCs w:val="20"/>
        </w:rPr>
        <w:t xml:space="preserve">Tills utvärdering visar att inga risker finns med användandet och man kommit överens med den enskilde om hur fortsatt kontakt ska ske, </w:t>
      </w:r>
      <w:r w:rsidR="00E70B1C">
        <w:rPr>
          <w:rFonts w:asciiTheme="majorHAnsi" w:hAnsiTheme="majorHAnsi"/>
          <w:sz w:val="20"/>
          <w:szCs w:val="20"/>
        </w:rPr>
        <w:t xml:space="preserve">t.ex </w:t>
      </w:r>
      <w:r w:rsidRPr="00E52F51">
        <w:rPr>
          <w:rFonts w:asciiTheme="majorHAnsi" w:hAnsiTheme="majorHAnsi"/>
          <w:sz w:val="20"/>
          <w:szCs w:val="20"/>
        </w:rPr>
        <w:t>att den enskilde ska höra av sig vid behov (ska jo</w:t>
      </w:r>
      <w:r w:rsidRPr="00E52F51">
        <w:rPr>
          <w:rFonts w:asciiTheme="majorHAnsi" w:hAnsiTheme="majorHAnsi"/>
          <w:sz w:val="20"/>
          <w:szCs w:val="20"/>
        </w:rPr>
        <w:t>urnalföras), eller</w:t>
      </w:r>
    </w:p>
    <w:p w:rsidR="00806250" w:rsidRPr="00E52F51" w:rsidP="00127B34" w14:paraId="07202401" w14:textId="77777777">
      <w:pPr>
        <w:pStyle w:val="ListParagraph"/>
        <w:numPr>
          <w:ilvl w:val="0"/>
          <w:numId w:val="38"/>
        </w:numPr>
        <w:rPr>
          <w:rFonts w:asciiTheme="majorHAnsi" w:hAnsiTheme="majorHAnsi"/>
          <w:sz w:val="20"/>
          <w:szCs w:val="20"/>
        </w:rPr>
      </w:pPr>
      <w:r w:rsidRPr="00E52F51">
        <w:rPr>
          <w:rFonts w:asciiTheme="majorHAnsi" w:hAnsiTheme="majorHAnsi"/>
          <w:sz w:val="20"/>
          <w:szCs w:val="20"/>
        </w:rPr>
        <w:t xml:space="preserve">Tills hjälpmedlet återlämnats, eller </w:t>
      </w:r>
    </w:p>
    <w:p w:rsidR="00806250" w:rsidRPr="00E52F51" w:rsidP="00127B34" w14:paraId="7711FD6C" w14:textId="77777777">
      <w:pPr>
        <w:pStyle w:val="ListParagraph"/>
        <w:numPr>
          <w:ilvl w:val="0"/>
          <w:numId w:val="38"/>
        </w:numPr>
        <w:rPr>
          <w:rFonts w:asciiTheme="majorHAnsi" w:hAnsiTheme="majorHAnsi"/>
          <w:sz w:val="20"/>
          <w:szCs w:val="20"/>
        </w:rPr>
      </w:pPr>
      <w:r w:rsidRPr="00E52F51">
        <w:rPr>
          <w:rFonts w:asciiTheme="majorHAnsi" w:hAnsiTheme="majorHAnsi"/>
          <w:sz w:val="20"/>
          <w:szCs w:val="20"/>
        </w:rPr>
        <w:t>Tills det medicinska ansvaret överrapporteras till annan förskrivare. När ett ärende överrapporteras till annan förskrivare ska även Hjälpmedels- och förrådsenheten informeras, så att kostnadsansvare</w:t>
      </w:r>
      <w:r w:rsidRPr="00E52F51">
        <w:rPr>
          <w:rFonts w:asciiTheme="majorHAnsi" w:hAnsiTheme="majorHAnsi"/>
          <w:sz w:val="20"/>
          <w:szCs w:val="20"/>
        </w:rPr>
        <w:t xml:space="preserve">t för hjälpmedlet kan föras över – annars fortsätter den första enheten debiteras hyra. </w:t>
      </w:r>
    </w:p>
    <w:p w:rsidR="00CC3A72" w:rsidP="00CC3A72" w14:paraId="083407E2" w14:textId="77777777">
      <w:pPr>
        <w:pStyle w:val="Heading2"/>
      </w:pPr>
      <w:bookmarkStart w:id="41" w:name="_Toc256000033"/>
      <w:r>
        <w:t>Återlämning och rekonditionering</w:t>
      </w:r>
      <w:bookmarkEnd w:id="41"/>
    </w:p>
    <w:p w:rsidR="00806250" w:rsidRPr="00806250" w:rsidP="00806250" w14:paraId="4F1F0F17" w14:textId="77777777">
      <w:r>
        <w:t xml:space="preserve">När behov inte längre kvarstår, eller om nytta inte uppnås av hjälpmedlet, ska förskrivaren se till att </w:t>
      </w:r>
      <w:r w:rsidR="00E52F51">
        <w:t>individmärkt/hyres</w:t>
      </w:r>
      <w:r>
        <w:t>hjälpmed</w:t>
      </w:r>
      <w:r w:rsidR="00E52F51">
        <w:t>el</w:t>
      </w:r>
      <w:r>
        <w:t xml:space="preserve"> återlämnas</w:t>
      </w:r>
      <w:r w:rsidR="00E52F51">
        <w:t xml:space="preserve"> väl rengjort</w:t>
      </w:r>
      <w:r>
        <w:t>. Hjälpmedle</w:t>
      </w:r>
      <w:r w:rsidR="00E52F51">
        <w:t xml:space="preserve">t </w:t>
      </w:r>
      <w:r>
        <w:t>återställs då till fullgott funktionellt skick av tekniker vid Hjälpmedels- och förråd</w:t>
      </w:r>
      <w:r>
        <w:t>senheten, varefter det lagerhålls, redo att levereras ut till nästa mottagare.</w:t>
      </w:r>
    </w:p>
    <w:p w:rsidR="00CC3A72" w:rsidP="00CC3A72" w14:paraId="7592C2B7" w14:textId="77777777">
      <w:pPr>
        <w:pStyle w:val="Heading1"/>
      </w:pPr>
      <w:bookmarkStart w:id="42" w:name="_Toc256000034"/>
      <w:r>
        <w:t>Avgifter och kostnader för hjälpmedel</w:t>
      </w:r>
      <w:bookmarkEnd w:id="42"/>
    </w:p>
    <w:p w:rsidR="00CC3A72" w:rsidP="00CC3A72" w14:paraId="1A44CCC3" w14:textId="77777777">
      <w:pPr>
        <w:pStyle w:val="Heading2"/>
      </w:pPr>
      <w:bookmarkStart w:id="43" w:name="_Toc256000035"/>
      <w:r>
        <w:t>Kostnadsansvar</w:t>
      </w:r>
      <w:bookmarkEnd w:id="43"/>
    </w:p>
    <w:p w:rsidR="00806250" w:rsidRPr="00806250" w:rsidP="00806250" w14:paraId="5C700611" w14:textId="77777777">
      <w:r w:rsidRPr="00705451">
        <w:t xml:space="preserve">Grundprincipen </w:t>
      </w:r>
      <w:r>
        <w:t xml:space="preserve">i länet </w:t>
      </w:r>
      <w:r w:rsidRPr="00705451">
        <w:t>är att kostnadsansvaret följer ansvarsfördelningen enligt</w:t>
      </w:r>
      <w:r w:rsidRPr="009D189E">
        <w:t xml:space="preserve"> </w:t>
      </w:r>
      <w:hyperlink r:id="rId15" w:history="1">
        <w:r>
          <w:rPr>
            <w:rStyle w:val="Hyperlink"/>
          </w:rPr>
          <w:t>samverkansavtalet (tidigare hemsjukvårdsavtalet)</w:t>
        </w:r>
      </w:hyperlink>
      <w:r w:rsidRPr="00705451">
        <w:t>. Det betyder att när en kommun</w:t>
      </w:r>
      <w:r w:rsidRPr="00705451">
        <w:t xml:space="preserve"> ansvarar för </w:t>
      </w:r>
      <w:r>
        <w:t>hälso- och sjukvården</w:t>
      </w:r>
      <w:r w:rsidRPr="00705451">
        <w:t xml:space="preserve">, inklusive hjälpmedelsförskrivningen, hyrs hjälpmedlen ut till kommunen. På samma sätt hyrs hjälpmedlen ut till </w:t>
      </w:r>
      <w:r>
        <w:t xml:space="preserve">den regionala </w:t>
      </w:r>
      <w:r w:rsidRPr="00705451">
        <w:t>enheten när Region Jämtland Härjedalen ans</w:t>
      </w:r>
      <w:r>
        <w:t>varar för hälso- och sjukvården.</w:t>
      </w:r>
    </w:p>
    <w:p w:rsidR="00CC3A72" w:rsidP="00CC3A72" w14:paraId="50A5A0FA" w14:textId="77777777">
      <w:pPr>
        <w:pStyle w:val="Heading2"/>
      </w:pPr>
      <w:bookmarkStart w:id="44" w:name="_Toc256000036"/>
      <w:r>
        <w:t>Hjälpmedelsgrupper</w:t>
      </w:r>
      <w:bookmarkEnd w:id="44"/>
    </w:p>
    <w:p w:rsidR="00806250" w:rsidP="00806250" w14:paraId="7D1D78C0" w14:textId="77777777">
      <w:r>
        <w:t xml:space="preserve">Hjälpmedlen delas in i fyra olika grupper: </w:t>
      </w:r>
    </w:p>
    <w:p w:rsidR="00806250" w:rsidRPr="00E52F51" w:rsidP="00127B34" w14:paraId="6EAE4719" w14:textId="77777777">
      <w:pPr>
        <w:pStyle w:val="ListParagraph"/>
        <w:numPr>
          <w:ilvl w:val="0"/>
          <w:numId w:val="39"/>
        </w:numPr>
        <w:rPr>
          <w:rFonts w:asciiTheme="majorHAnsi" w:hAnsiTheme="majorHAnsi"/>
          <w:sz w:val="20"/>
          <w:szCs w:val="20"/>
        </w:rPr>
      </w:pPr>
      <w:r w:rsidRPr="00E52F51">
        <w:rPr>
          <w:rFonts w:asciiTheme="majorHAnsi" w:hAnsiTheme="majorHAnsi"/>
          <w:b/>
          <w:sz w:val="20"/>
          <w:szCs w:val="20"/>
        </w:rPr>
        <w:t>Egenansvarsprodukter – ej i sortiment</w:t>
      </w:r>
    </w:p>
    <w:p w:rsidR="00806250" w:rsidRPr="00E52F51" w:rsidP="00127B34" w14:paraId="2EEA72E8" w14:textId="77777777">
      <w:pPr>
        <w:pStyle w:val="ListParagraph"/>
        <w:numPr>
          <w:ilvl w:val="1"/>
          <w:numId w:val="39"/>
        </w:numPr>
        <w:rPr>
          <w:rFonts w:asciiTheme="majorHAnsi" w:hAnsiTheme="majorHAnsi"/>
          <w:sz w:val="20"/>
          <w:szCs w:val="20"/>
        </w:rPr>
      </w:pPr>
      <w:r w:rsidRPr="00E52F51">
        <w:rPr>
          <w:rFonts w:asciiTheme="majorHAnsi" w:hAnsiTheme="majorHAnsi"/>
          <w:sz w:val="20"/>
          <w:szCs w:val="20"/>
        </w:rPr>
        <w:t xml:space="preserve">Enklare produkter som kan vara till god hjälp för den enskilde, men som inte kräver hälso- och sjukvårdens kompetens att förskriva eller prova ut. </w:t>
      </w:r>
    </w:p>
    <w:p w:rsidR="00806250" w:rsidRPr="00E52F51" w:rsidP="00127B34" w14:paraId="73470C9D" w14:textId="77777777">
      <w:pPr>
        <w:pStyle w:val="ListParagraph"/>
        <w:numPr>
          <w:ilvl w:val="1"/>
          <w:numId w:val="39"/>
        </w:numPr>
        <w:rPr>
          <w:rFonts w:asciiTheme="majorHAnsi" w:hAnsiTheme="majorHAnsi"/>
          <w:sz w:val="20"/>
          <w:szCs w:val="20"/>
        </w:rPr>
      </w:pPr>
      <w:r w:rsidRPr="00E52F51">
        <w:rPr>
          <w:rFonts w:asciiTheme="majorHAnsi" w:hAnsiTheme="majorHAnsi"/>
          <w:sz w:val="20"/>
          <w:szCs w:val="20"/>
        </w:rPr>
        <w:t xml:space="preserve">Kan sannolikt användas på </w:t>
      </w:r>
      <w:r w:rsidRPr="00E52F51">
        <w:rPr>
          <w:rFonts w:asciiTheme="majorHAnsi" w:hAnsiTheme="majorHAnsi"/>
          <w:sz w:val="20"/>
          <w:szCs w:val="20"/>
        </w:rPr>
        <w:t>ett säkert sätt av den enskilde, eller med hjälp av någon annan.</w:t>
      </w:r>
    </w:p>
    <w:p w:rsidR="00806250" w:rsidRPr="00E52F51" w:rsidP="00127B34" w14:paraId="07BBD72E" w14:textId="77777777">
      <w:pPr>
        <w:pStyle w:val="ListParagraph"/>
        <w:numPr>
          <w:ilvl w:val="1"/>
          <w:numId w:val="39"/>
        </w:numPr>
        <w:rPr>
          <w:rFonts w:asciiTheme="majorHAnsi" w:hAnsiTheme="majorHAnsi"/>
          <w:sz w:val="20"/>
          <w:szCs w:val="20"/>
        </w:rPr>
      </w:pPr>
      <w:r w:rsidRPr="00E52F51">
        <w:rPr>
          <w:rFonts w:asciiTheme="majorHAnsi" w:hAnsiTheme="majorHAnsi"/>
          <w:sz w:val="20"/>
          <w:szCs w:val="20"/>
        </w:rPr>
        <w:t xml:space="preserve">Räknas inte som hälso- och sjukvård utan som egenvård och införskaffas av den enskilde. </w:t>
      </w:r>
    </w:p>
    <w:p w:rsidR="00806250" w:rsidRPr="00E52F51" w:rsidP="00127B34" w14:paraId="4C3AA1CE" w14:textId="77777777">
      <w:pPr>
        <w:pStyle w:val="ListParagraph"/>
        <w:numPr>
          <w:ilvl w:val="1"/>
          <w:numId w:val="39"/>
        </w:numPr>
        <w:rPr>
          <w:rFonts w:asciiTheme="majorHAnsi" w:hAnsiTheme="majorHAnsi"/>
          <w:sz w:val="20"/>
          <w:szCs w:val="20"/>
        </w:rPr>
      </w:pPr>
      <w:r w:rsidRPr="00E52F51">
        <w:rPr>
          <w:rFonts w:asciiTheme="majorHAnsi" w:hAnsiTheme="majorHAnsi"/>
          <w:sz w:val="20"/>
          <w:szCs w:val="20"/>
        </w:rPr>
        <w:t xml:space="preserve">Förskrivare kan ge råd och tips om produkter på öppna marknaden. </w:t>
      </w:r>
      <w:r w:rsidRPr="00E52F51">
        <w:rPr>
          <w:rFonts w:asciiTheme="majorHAnsi" w:hAnsiTheme="majorHAnsi"/>
          <w:sz w:val="20"/>
          <w:szCs w:val="20"/>
        </w:rPr>
        <w:br/>
      </w:r>
    </w:p>
    <w:p w:rsidR="00806250" w:rsidRPr="00E52F51" w:rsidP="00127B34" w14:paraId="005E281E" w14:textId="77777777">
      <w:pPr>
        <w:pStyle w:val="ListParagraph"/>
        <w:numPr>
          <w:ilvl w:val="0"/>
          <w:numId w:val="39"/>
        </w:numPr>
        <w:rPr>
          <w:rFonts w:asciiTheme="majorHAnsi" w:hAnsiTheme="majorHAnsi"/>
          <w:sz w:val="20"/>
          <w:szCs w:val="20"/>
        </w:rPr>
      </w:pPr>
      <w:r w:rsidRPr="00E52F51">
        <w:rPr>
          <w:rFonts w:asciiTheme="majorHAnsi" w:hAnsiTheme="majorHAnsi"/>
          <w:b/>
          <w:sz w:val="20"/>
          <w:szCs w:val="20"/>
        </w:rPr>
        <w:t>Kostnadstaksprodukter – i sortiment</w:t>
      </w:r>
    </w:p>
    <w:p w:rsidR="00806250" w:rsidRPr="00E52F51" w:rsidP="00127B34" w14:paraId="3735B6EE" w14:textId="77777777">
      <w:pPr>
        <w:pStyle w:val="ListParagraph"/>
        <w:numPr>
          <w:ilvl w:val="1"/>
          <w:numId w:val="39"/>
        </w:numPr>
        <w:rPr>
          <w:rFonts w:asciiTheme="majorHAnsi" w:hAnsiTheme="majorHAnsi"/>
          <w:sz w:val="20"/>
          <w:szCs w:val="20"/>
        </w:rPr>
      </w:pPr>
      <w:r w:rsidRPr="00E52F51">
        <w:rPr>
          <w:rFonts w:asciiTheme="majorHAnsi" w:hAnsiTheme="majorHAnsi"/>
          <w:sz w:val="20"/>
          <w:szCs w:val="20"/>
        </w:rPr>
        <w:t>Produkter som kräver hälso- och sjukvårdens kompetens att förskriva eller prova ut.</w:t>
      </w:r>
    </w:p>
    <w:p w:rsidR="00806250" w:rsidRPr="00E52F51" w:rsidP="00127B34" w14:paraId="22B78C80" w14:textId="77777777">
      <w:pPr>
        <w:pStyle w:val="ListParagraph"/>
        <w:numPr>
          <w:ilvl w:val="1"/>
          <w:numId w:val="39"/>
        </w:numPr>
        <w:rPr>
          <w:rFonts w:asciiTheme="majorHAnsi" w:hAnsiTheme="majorHAnsi"/>
          <w:sz w:val="20"/>
          <w:szCs w:val="20"/>
        </w:rPr>
      </w:pPr>
      <w:r w:rsidRPr="00E52F51">
        <w:rPr>
          <w:rFonts w:asciiTheme="majorHAnsi" w:hAnsiTheme="majorHAnsi"/>
          <w:sz w:val="20"/>
          <w:szCs w:val="20"/>
        </w:rPr>
        <w:t xml:space="preserve">Medför sannolikt inte stora risker och kräver därför inte uppföljning. </w:t>
      </w:r>
    </w:p>
    <w:p w:rsidR="00806250" w:rsidRPr="00E52F51" w:rsidP="00127B34" w14:paraId="7695C9A9" w14:textId="77777777">
      <w:pPr>
        <w:pStyle w:val="ListParagraph"/>
        <w:numPr>
          <w:ilvl w:val="1"/>
          <w:numId w:val="39"/>
        </w:numPr>
        <w:rPr>
          <w:rFonts w:asciiTheme="majorHAnsi" w:hAnsiTheme="majorHAnsi"/>
          <w:sz w:val="20"/>
          <w:szCs w:val="20"/>
        </w:rPr>
      </w:pPr>
      <w:r w:rsidRPr="00E52F51">
        <w:rPr>
          <w:rFonts w:asciiTheme="majorHAnsi" w:hAnsiTheme="majorHAnsi"/>
          <w:sz w:val="20"/>
          <w:szCs w:val="20"/>
        </w:rPr>
        <w:t>Den enskilde betalar produktens pris eller maximalt kostnadstak 500 kronor</w:t>
      </w:r>
      <w:r>
        <w:rPr>
          <w:rStyle w:val="FootnoteReference"/>
          <w:rFonts w:asciiTheme="majorHAnsi" w:hAnsiTheme="majorHAnsi"/>
          <w:sz w:val="20"/>
          <w:szCs w:val="20"/>
        </w:rPr>
        <w:footnoteReference w:id="10"/>
      </w:r>
      <w:r w:rsidRPr="00E52F51">
        <w:rPr>
          <w:rFonts w:asciiTheme="majorHAnsi" w:hAnsiTheme="majorHAnsi"/>
          <w:sz w:val="20"/>
          <w:szCs w:val="20"/>
        </w:rPr>
        <w:t xml:space="preserve"> och äger efter </w:t>
      </w:r>
      <w:r w:rsidRPr="00417D00">
        <w:rPr>
          <w:rFonts w:ascii="Arial Narrow" w:hAnsi="Arial Narrow"/>
          <w:sz w:val="20"/>
          <w:szCs w:val="20"/>
        </w:rPr>
        <w:t>produkt</w:t>
      </w:r>
      <w:r w:rsidRPr="00417D00">
        <w:rPr>
          <w:rFonts w:ascii="Arial Narrow" w:hAnsi="Arial Narrow"/>
          <w:sz w:val="20"/>
          <w:szCs w:val="20"/>
        </w:rPr>
        <w:t>en</w:t>
      </w:r>
      <w:r w:rsidRPr="00E52F51">
        <w:rPr>
          <w:rFonts w:asciiTheme="majorHAnsi" w:hAnsiTheme="majorHAnsi"/>
          <w:sz w:val="20"/>
          <w:szCs w:val="20"/>
        </w:rPr>
        <w:t xml:space="preserve">. Kostar hjälpmedlet mer betalar förskrivande enhet överstigande belopp. </w:t>
      </w:r>
    </w:p>
    <w:p w:rsidR="00806250" w:rsidRPr="009D189E" w:rsidP="00127B34" w14:paraId="6B665D51" w14:textId="77777777">
      <w:pPr>
        <w:pStyle w:val="ListParagraph"/>
        <w:numPr>
          <w:ilvl w:val="1"/>
          <w:numId w:val="39"/>
        </w:numPr>
      </w:pPr>
      <w:r w:rsidRPr="00E52F51">
        <w:rPr>
          <w:rFonts w:asciiTheme="majorHAnsi" w:hAnsiTheme="majorHAnsi"/>
          <w:sz w:val="20"/>
          <w:szCs w:val="20"/>
        </w:rPr>
        <w:t xml:space="preserve">Ska inte återlämnas till Hjälpmedels- och förrådsenheten. </w:t>
      </w:r>
      <w:r w:rsidRPr="00E52F51">
        <w:rPr>
          <w:rFonts w:asciiTheme="majorHAnsi" w:hAnsiTheme="majorHAnsi"/>
          <w:sz w:val="20"/>
          <w:szCs w:val="20"/>
        </w:rPr>
        <w:br/>
      </w:r>
    </w:p>
    <w:p w:rsidR="00806250" w:rsidRPr="0035717D" w:rsidP="00127B34" w14:paraId="5116CF41" w14:textId="77777777">
      <w:pPr>
        <w:pStyle w:val="ListParagraph"/>
        <w:numPr>
          <w:ilvl w:val="0"/>
          <w:numId w:val="39"/>
        </w:numPr>
        <w:rPr>
          <w:rFonts w:asciiTheme="majorHAnsi" w:hAnsiTheme="majorHAnsi"/>
          <w:sz w:val="20"/>
          <w:szCs w:val="20"/>
        </w:rPr>
      </w:pPr>
      <w:r w:rsidRPr="0035717D">
        <w:rPr>
          <w:rFonts w:asciiTheme="majorHAnsi" w:hAnsiTheme="majorHAnsi"/>
          <w:b/>
          <w:sz w:val="20"/>
          <w:szCs w:val="20"/>
        </w:rPr>
        <w:t>Egenavgifter – i sortiment</w:t>
      </w:r>
    </w:p>
    <w:p w:rsidR="00806250" w:rsidRPr="0035717D" w:rsidP="00127B34" w14:paraId="7319E0EE" w14:textId="77777777">
      <w:pPr>
        <w:pStyle w:val="ListParagraph"/>
        <w:numPr>
          <w:ilvl w:val="1"/>
          <w:numId w:val="39"/>
        </w:numPr>
        <w:rPr>
          <w:rFonts w:asciiTheme="majorHAnsi" w:hAnsiTheme="majorHAnsi"/>
          <w:sz w:val="20"/>
          <w:szCs w:val="20"/>
        </w:rPr>
      </w:pPr>
      <w:r w:rsidRPr="0035717D">
        <w:rPr>
          <w:rFonts w:asciiTheme="majorHAnsi" w:hAnsiTheme="majorHAnsi"/>
          <w:sz w:val="20"/>
          <w:szCs w:val="20"/>
        </w:rPr>
        <w:t>Produkter som kräver hälso- och sjukvårdens kompetens att förskriva eller prova ut</w:t>
      </w:r>
    </w:p>
    <w:p w:rsidR="00806250" w:rsidRPr="0035717D" w:rsidP="00127B34" w14:paraId="42D6EF04" w14:textId="77777777">
      <w:pPr>
        <w:pStyle w:val="ListParagraph"/>
        <w:numPr>
          <w:ilvl w:val="1"/>
          <w:numId w:val="39"/>
        </w:numPr>
        <w:rPr>
          <w:rFonts w:asciiTheme="majorHAnsi" w:hAnsiTheme="majorHAnsi"/>
          <w:sz w:val="20"/>
          <w:szCs w:val="20"/>
        </w:rPr>
      </w:pPr>
      <w:r w:rsidRPr="0035717D">
        <w:rPr>
          <w:rFonts w:asciiTheme="majorHAnsi" w:hAnsiTheme="majorHAnsi"/>
          <w:sz w:val="20"/>
          <w:szCs w:val="20"/>
        </w:rPr>
        <w:t xml:space="preserve">Kan medföra risk och kräver därför uppföljning. </w:t>
      </w:r>
    </w:p>
    <w:p w:rsidR="00806250" w:rsidRPr="0035717D" w:rsidP="00127B34" w14:paraId="4A9C3D4D" w14:textId="77777777">
      <w:pPr>
        <w:pStyle w:val="ListParagraph"/>
        <w:numPr>
          <w:ilvl w:val="1"/>
          <w:numId w:val="39"/>
        </w:numPr>
        <w:rPr>
          <w:rFonts w:asciiTheme="majorHAnsi" w:hAnsiTheme="majorHAnsi"/>
          <w:sz w:val="20"/>
          <w:szCs w:val="20"/>
        </w:rPr>
      </w:pPr>
      <w:r w:rsidRPr="0035717D">
        <w:rPr>
          <w:rFonts w:asciiTheme="majorHAnsi" w:hAnsiTheme="majorHAnsi"/>
          <w:sz w:val="20"/>
          <w:szCs w:val="20"/>
        </w:rPr>
        <w:t xml:space="preserve">Den enskilde får låna produkten från Hjälpmedels- och förrådsenheten. </w:t>
      </w:r>
    </w:p>
    <w:p w:rsidR="00806250" w:rsidRPr="0035717D" w:rsidP="00127B34" w14:paraId="66E88C6F" w14:textId="77777777">
      <w:pPr>
        <w:pStyle w:val="ListParagraph"/>
        <w:numPr>
          <w:ilvl w:val="1"/>
          <w:numId w:val="39"/>
        </w:numPr>
        <w:rPr>
          <w:rFonts w:asciiTheme="majorHAnsi" w:hAnsiTheme="majorHAnsi"/>
          <w:sz w:val="20"/>
          <w:szCs w:val="20"/>
        </w:rPr>
      </w:pPr>
      <w:r w:rsidRPr="0035717D">
        <w:rPr>
          <w:rFonts w:asciiTheme="majorHAnsi" w:hAnsiTheme="majorHAnsi"/>
          <w:sz w:val="20"/>
          <w:szCs w:val="20"/>
        </w:rPr>
        <w:t>Ska återlämnas till Hjälpmedels- och förrådsenheten.</w:t>
      </w:r>
    </w:p>
    <w:p w:rsidR="00806250" w:rsidRPr="0035717D" w:rsidP="00127B34" w14:paraId="026079E3" w14:textId="77777777">
      <w:pPr>
        <w:pStyle w:val="ListParagraph"/>
        <w:numPr>
          <w:ilvl w:val="1"/>
          <w:numId w:val="39"/>
        </w:numPr>
        <w:rPr>
          <w:rFonts w:asciiTheme="majorHAnsi" w:hAnsiTheme="majorHAnsi"/>
          <w:sz w:val="20"/>
          <w:szCs w:val="20"/>
        </w:rPr>
      </w:pPr>
      <w:r w:rsidRPr="0035717D">
        <w:rPr>
          <w:rFonts w:asciiTheme="majorHAnsi" w:hAnsiTheme="majorHAnsi"/>
          <w:sz w:val="20"/>
          <w:szCs w:val="20"/>
        </w:rPr>
        <w:t xml:space="preserve">Delvis samhällsfinansierade: egenavgift för den enskilde. </w:t>
      </w:r>
    </w:p>
    <w:p w:rsidR="00D6421B" w:rsidRPr="004D7AA5" w:rsidP="00D6421B" w14:paraId="4A309ABC" w14:textId="77777777">
      <w:pPr>
        <w:pStyle w:val="ListParagraph"/>
        <w:ind w:left="1440"/>
      </w:pPr>
    </w:p>
    <w:p w:rsidR="00806250" w:rsidP="00806250" w14:paraId="45ACEAA7" w14:textId="77777777">
      <w:r>
        <w:t>Egenavgifterna ingår inte i Region Jämtland Härjedalens högkostnadsskydd.</w:t>
      </w:r>
      <w:r>
        <w:br/>
      </w:r>
    </w:p>
    <w:tbl>
      <w:tblPr>
        <w:tblStyle w:val="Tabellrutnt1"/>
        <w:tblW w:w="0" w:type="auto"/>
        <w:tblLook w:val="04A0"/>
      </w:tblPr>
      <w:tblGrid>
        <w:gridCol w:w="2095"/>
        <w:gridCol w:w="2095"/>
        <w:gridCol w:w="2095"/>
        <w:gridCol w:w="2095"/>
      </w:tblGrid>
      <w:tr w14:paraId="7A7C9C87" w14:textId="77777777" w:rsidTr="00806250">
        <w:tblPrEx>
          <w:tblW w:w="0" w:type="auto"/>
          <w:tblLook w:val="04A0"/>
        </w:tblPrEx>
        <w:tc>
          <w:tcPr>
            <w:tcW w:w="2095" w:type="dxa"/>
            <w:shd w:val="clear" w:color="auto" w:fill="97D700" w:themeFill="accent1"/>
          </w:tcPr>
          <w:p w:rsidR="00806250" w:rsidRPr="001D5049" w:rsidP="004734B9" w14:paraId="15B2D6AC" w14:textId="77777777">
            <w:pPr>
              <w:spacing w:after="100" w:line="260" w:lineRule="atLeast"/>
              <w:rPr>
                <w:rFonts w:ascii="Verdana" w:hAnsi="Verdana"/>
                <w:caps/>
                <w:color w:val="FFFFFF"/>
              </w:rPr>
            </w:pPr>
            <w:r>
              <w:rPr>
                <w:rFonts w:ascii="Verdana" w:hAnsi="Verdana"/>
                <w:caps/>
                <w:color w:val="FFFFFF"/>
              </w:rPr>
              <w:t>avgiftstyp</w:t>
            </w:r>
          </w:p>
        </w:tc>
        <w:tc>
          <w:tcPr>
            <w:tcW w:w="2095" w:type="dxa"/>
            <w:shd w:val="clear" w:color="auto" w:fill="97D700" w:themeFill="accent1"/>
          </w:tcPr>
          <w:p w:rsidR="00806250" w:rsidRPr="001D5049" w:rsidP="004734B9" w14:paraId="08E23B56" w14:textId="77777777">
            <w:pPr>
              <w:spacing w:after="100" w:line="260" w:lineRule="atLeast"/>
              <w:rPr>
                <w:rFonts w:ascii="Verdana" w:hAnsi="Verdana"/>
                <w:caps/>
                <w:color w:val="FFFFFF"/>
              </w:rPr>
            </w:pPr>
            <w:r>
              <w:rPr>
                <w:rFonts w:ascii="Verdana" w:hAnsi="Verdana"/>
                <w:caps/>
                <w:color w:val="FFFFFF"/>
              </w:rPr>
              <w:t>Produkt</w:t>
            </w:r>
          </w:p>
        </w:tc>
        <w:tc>
          <w:tcPr>
            <w:tcW w:w="2095" w:type="dxa"/>
            <w:shd w:val="clear" w:color="auto" w:fill="97D700" w:themeFill="accent1"/>
          </w:tcPr>
          <w:p w:rsidR="00806250" w:rsidRPr="001D5049" w:rsidP="004734B9" w14:paraId="6A0B0438" w14:textId="77777777">
            <w:pPr>
              <w:spacing w:after="100" w:line="260" w:lineRule="atLeast"/>
              <w:rPr>
                <w:rFonts w:ascii="Verdana" w:hAnsi="Verdana"/>
                <w:caps/>
                <w:color w:val="FFFFFF"/>
              </w:rPr>
            </w:pPr>
            <w:r>
              <w:rPr>
                <w:rFonts w:ascii="Verdana" w:hAnsi="Verdana"/>
                <w:caps/>
                <w:color w:val="FFFFFF"/>
              </w:rPr>
              <w:t>avgift</w:t>
            </w:r>
          </w:p>
        </w:tc>
        <w:tc>
          <w:tcPr>
            <w:tcW w:w="2095" w:type="dxa"/>
            <w:shd w:val="clear" w:color="auto" w:fill="97D700" w:themeFill="accent1"/>
          </w:tcPr>
          <w:p w:rsidR="00806250" w:rsidRPr="001D5049" w:rsidP="004734B9" w14:paraId="43ADB81A" w14:textId="77777777">
            <w:pPr>
              <w:spacing w:after="100" w:line="260" w:lineRule="atLeast"/>
              <w:rPr>
                <w:rFonts w:ascii="Verdana" w:hAnsi="Verdana"/>
                <w:caps/>
                <w:color w:val="FFFFFF"/>
              </w:rPr>
            </w:pPr>
            <w:r>
              <w:rPr>
                <w:rFonts w:ascii="Verdana" w:hAnsi="Verdana"/>
                <w:caps/>
                <w:color w:val="FFFFFF"/>
              </w:rPr>
              <w:t>information</w:t>
            </w:r>
          </w:p>
        </w:tc>
      </w:tr>
      <w:tr w14:paraId="6A67AAC7" w14:textId="77777777" w:rsidTr="0035717D">
        <w:tblPrEx>
          <w:tblW w:w="0" w:type="auto"/>
          <w:tblLook w:val="04A0"/>
        </w:tblPrEx>
        <w:tc>
          <w:tcPr>
            <w:tcW w:w="2095" w:type="dxa"/>
            <w:vMerge w:val="restart"/>
          </w:tcPr>
          <w:p w:rsidR="0035717D" w:rsidRPr="001D5049" w:rsidP="00806250" w14:paraId="198DD424" w14:textId="77777777">
            <w:pPr>
              <w:spacing w:after="100" w:line="260" w:lineRule="atLeast"/>
              <w:rPr>
                <w:rFonts w:ascii="Verdana" w:hAnsi="Verdana"/>
              </w:rPr>
            </w:pPr>
            <w:r w:rsidRPr="00D6421B">
              <w:rPr>
                <w:b/>
              </w:rPr>
              <w:t>Årsavgift</w:t>
            </w:r>
          </w:p>
        </w:tc>
        <w:tc>
          <w:tcPr>
            <w:tcW w:w="2095" w:type="dxa"/>
          </w:tcPr>
          <w:p w:rsidR="0035717D" w:rsidRPr="001D5049" w:rsidP="00806250" w14:paraId="71102E89" w14:textId="77777777">
            <w:pPr>
              <w:spacing w:after="100" w:line="260" w:lineRule="atLeast"/>
              <w:rPr>
                <w:rFonts w:ascii="Verdana" w:hAnsi="Verdana"/>
              </w:rPr>
            </w:pPr>
            <w:r w:rsidRPr="00825EF6">
              <w:t>Elrullstol</w:t>
            </w:r>
          </w:p>
        </w:tc>
        <w:tc>
          <w:tcPr>
            <w:tcW w:w="2095" w:type="dxa"/>
          </w:tcPr>
          <w:p w:rsidR="0035717D" w:rsidRPr="001D5049" w:rsidP="00806250" w14:paraId="14D62639" w14:textId="77777777">
            <w:pPr>
              <w:spacing w:after="100" w:line="260" w:lineRule="atLeast"/>
              <w:rPr>
                <w:rFonts w:ascii="Verdana" w:hAnsi="Verdana"/>
              </w:rPr>
            </w:pPr>
            <w:r w:rsidRPr="00825EF6">
              <w:t>500 kr</w:t>
            </w:r>
            <w:r>
              <w:t>/år</w:t>
            </w:r>
          </w:p>
        </w:tc>
        <w:tc>
          <w:tcPr>
            <w:tcW w:w="2095" w:type="dxa"/>
            <w:vMerge w:val="restart"/>
          </w:tcPr>
          <w:p w:rsidR="0035717D" w:rsidRPr="001D5049" w:rsidP="0035717D" w14:paraId="76851446" w14:textId="77777777">
            <w:pPr>
              <w:spacing w:after="100" w:line="260" w:lineRule="atLeast"/>
              <w:rPr>
                <w:rFonts w:ascii="Verdana" w:hAnsi="Verdana"/>
              </w:rPr>
            </w:pPr>
            <w:r>
              <w:t>Förskrivare ansvarar för att informera om avgiften.</w:t>
            </w:r>
          </w:p>
        </w:tc>
      </w:tr>
      <w:tr w14:paraId="1B252842" w14:textId="77777777" w:rsidTr="00806250">
        <w:tblPrEx>
          <w:tblW w:w="0" w:type="auto"/>
          <w:tblLook w:val="04A0"/>
        </w:tblPrEx>
        <w:tc>
          <w:tcPr>
            <w:tcW w:w="2095" w:type="dxa"/>
            <w:vMerge/>
          </w:tcPr>
          <w:p w:rsidR="0035717D" w:rsidRPr="001D5049" w:rsidP="00806250" w14:paraId="260F7D1F" w14:textId="77777777">
            <w:pPr>
              <w:spacing w:after="100" w:line="260" w:lineRule="atLeast"/>
              <w:rPr>
                <w:rFonts w:ascii="Verdana" w:hAnsi="Verdana"/>
              </w:rPr>
            </w:pPr>
          </w:p>
        </w:tc>
        <w:tc>
          <w:tcPr>
            <w:tcW w:w="2095" w:type="dxa"/>
          </w:tcPr>
          <w:p w:rsidR="0035717D" w:rsidRPr="001D5049" w:rsidP="00806250" w14:paraId="3B3FC629" w14:textId="77777777">
            <w:pPr>
              <w:spacing w:after="100" w:line="260" w:lineRule="atLeast"/>
              <w:rPr>
                <w:rFonts w:ascii="Verdana" w:hAnsi="Verdana"/>
              </w:rPr>
            </w:pPr>
            <w:r w:rsidRPr="00825EF6">
              <w:t>C-</w:t>
            </w:r>
            <w:r>
              <w:t>PAP</w:t>
            </w:r>
          </w:p>
        </w:tc>
        <w:tc>
          <w:tcPr>
            <w:tcW w:w="2095" w:type="dxa"/>
          </w:tcPr>
          <w:p w:rsidR="0035717D" w:rsidRPr="001D5049" w:rsidP="00806250" w14:paraId="18A1D9B4" w14:textId="77777777">
            <w:pPr>
              <w:spacing w:after="100" w:line="260" w:lineRule="atLeast"/>
              <w:rPr>
                <w:rFonts w:ascii="Verdana" w:hAnsi="Verdana"/>
              </w:rPr>
            </w:pPr>
            <w:r w:rsidRPr="00825EF6">
              <w:t>500 kr</w:t>
            </w:r>
            <w:r>
              <w:t>/år</w:t>
            </w:r>
          </w:p>
        </w:tc>
        <w:tc>
          <w:tcPr>
            <w:tcW w:w="2095" w:type="dxa"/>
            <w:vMerge/>
          </w:tcPr>
          <w:p w:rsidR="0035717D" w:rsidRPr="001D5049" w:rsidP="0035717D" w14:paraId="14299AD2" w14:textId="77777777">
            <w:pPr>
              <w:spacing w:after="100" w:line="260" w:lineRule="atLeast"/>
              <w:rPr>
                <w:rFonts w:ascii="Verdana" w:hAnsi="Verdana"/>
              </w:rPr>
            </w:pPr>
          </w:p>
        </w:tc>
      </w:tr>
      <w:tr w14:paraId="45FF7440" w14:textId="77777777" w:rsidTr="00806250">
        <w:tblPrEx>
          <w:tblW w:w="0" w:type="auto"/>
          <w:tblLook w:val="04A0"/>
        </w:tblPrEx>
        <w:tc>
          <w:tcPr>
            <w:tcW w:w="2095" w:type="dxa"/>
            <w:vMerge w:val="restart"/>
          </w:tcPr>
          <w:p w:rsidR="0035717D" w:rsidRPr="001D5049" w:rsidP="0035717D" w14:paraId="7B8627C4" w14:textId="77777777">
            <w:pPr>
              <w:spacing w:after="100" w:line="260" w:lineRule="atLeast"/>
              <w:rPr>
                <w:rFonts w:ascii="Verdana" w:hAnsi="Verdana"/>
              </w:rPr>
            </w:pPr>
            <w:r>
              <w:rPr>
                <w:b/>
              </w:rPr>
              <w:t>Engångs</w:t>
            </w:r>
            <w:r w:rsidRPr="001A3CA0">
              <w:rPr>
                <w:b/>
              </w:rPr>
              <w:t>avgift</w:t>
            </w:r>
          </w:p>
        </w:tc>
        <w:tc>
          <w:tcPr>
            <w:tcW w:w="2095" w:type="dxa"/>
          </w:tcPr>
          <w:p w:rsidR="0035717D" w:rsidRPr="001D5049" w:rsidP="0035717D" w14:paraId="64B08875" w14:textId="77777777">
            <w:pPr>
              <w:spacing w:after="100" w:line="260" w:lineRule="atLeast"/>
              <w:rPr>
                <w:rFonts w:ascii="Verdana" w:hAnsi="Verdana"/>
              </w:rPr>
            </w:pPr>
            <w:r w:rsidRPr="00825EF6">
              <w:t>UVB-lampa</w:t>
            </w:r>
          </w:p>
        </w:tc>
        <w:tc>
          <w:tcPr>
            <w:tcW w:w="2095" w:type="dxa"/>
          </w:tcPr>
          <w:p w:rsidR="0035717D" w:rsidRPr="001D5049" w:rsidP="0035717D" w14:paraId="636FCCE3" w14:textId="77777777">
            <w:pPr>
              <w:spacing w:after="100" w:line="260" w:lineRule="atLeast"/>
              <w:rPr>
                <w:rFonts w:ascii="Verdana" w:hAnsi="Verdana"/>
              </w:rPr>
            </w:pPr>
            <w:r>
              <w:t>1</w:t>
            </w:r>
            <w:r w:rsidRPr="00825EF6">
              <w:t>00 kr</w:t>
            </w:r>
            <w:r>
              <w:t>/förskrivning</w:t>
            </w:r>
          </w:p>
        </w:tc>
        <w:tc>
          <w:tcPr>
            <w:tcW w:w="2095" w:type="dxa"/>
            <w:vMerge/>
          </w:tcPr>
          <w:p w:rsidR="0035717D" w:rsidRPr="001D5049" w:rsidP="0035717D" w14:paraId="53141F3E" w14:textId="77777777">
            <w:pPr>
              <w:spacing w:after="100" w:line="260" w:lineRule="atLeast"/>
              <w:rPr>
                <w:rFonts w:ascii="Verdana" w:hAnsi="Verdana"/>
              </w:rPr>
            </w:pPr>
          </w:p>
        </w:tc>
      </w:tr>
      <w:tr w14:paraId="2BE84FE8" w14:textId="77777777" w:rsidTr="004441F3">
        <w:tblPrEx>
          <w:tblW w:w="0" w:type="auto"/>
          <w:tblLook w:val="04A0"/>
        </w:tblPrEx>
        <w:trPr>
          <w:trHeight w:val="530"/>
        </w:trPr>
        <w:tc>
          <w:tcPr>
            <w:tcW w:w="2095" w:type="dxa"/>
            <w:vMerge/>
          </w:tcPr>
          <w:p w:rsidR="0035717D" w:rsidRPr="001D5049" w:rsidP="0035717D" w14:paraId="741B9636" w14:textId="77777777">
            <w:pPr>
              <w:spacing w:after="100" w:line="260" w:lineRule="atLeast"/>
              <w:rPr>
                <w:rFonts w:ascii="Verdana" w:hAnsi="Verdana"/>
              </w:rPr>
            </w:pPr>
          </w:p>
        </w:tc>
        <w:tc>
          <w:tcPr>
            <w:tcW w:w="2095" w:type="dxa"/>
          </w:tcPr>
          <w:p w:rsidR="0035717D" w:rsidRPr="001D5049" w:rsidP="0035717D" w14:paraId="615E8316" w14:textId="77777777">
            <w:pPr>
              <w:spacing w:after="100" w:line="260" w:lineRule="atLeast"/>
              <w:rPr>
                <w:rFonts w:ascii="Verdana" w:hAnsi="Verdana"/>
              </w:rPr>
            </w:pPr>
            <w:r>
              <w:t>Rollator</w:t>
            </w:r>
          </w:p>
        </w:tc>
        <w:tc>
          <w:tcPr>
            <w:tcW w:w="2095" w:type="dxa"/>
          </w:tcPr>
          <w:p w:rsidR="0035717D" w:rsidRPr="001D5049" w:rsidP="0035717D" w14:paraId="01D7CB5F" w14:textId="77777777">
            <w:pPr>
              <w:spacing w:after="100" w:line="260" w:lineRule="atLeast"/>
              <w:rPr>
                <w:rFonts w:ascii="Verdana" w:hAnsi="Verdana"/>
              </w:rPr>
            </w:pPr>
            <w:r>
              <w:t>300 kr/förskrivning</w:t>
            </w:r>
          </w:p>
        </w:tc>
        <w:tc>
          <w:tcPr>
            <w:tcW w:w="2095" w:type="dxa"/>
            <w:vMerge/>
          </w:tcPr>
          <w:p w:rsidR="0035717D" w:rsidRPr="001D5049" w:rsidP="0035717D" w14:paraId="4EA1AFF6" w14:textId="77777777">
            <w:pPr>
              <w:spacing w:after="100" w:line="260" w:lineRule="atLeast"/>
              <w:rPr>
                <w:rFonts w:ascii="Verdana" w:hAnsi="Verdana"/>
              </w:rPr>
            </w:pPr>
          </w:p>
        </w:tc>
      </w:tr>
      <w:tr w14:paraId="702E971C" w14:textId="77777777" w:rsidTr="00806250">
        <w:tblPrEx>
          <w:tblW w:w="0" w:type="auto"/>
          <w:tblLook w:val="04A0"/>
        </w:tblPrEx>
        <w:tc>
          <w:tcPr>
            <w:tcW w:w="2095" w:type="dxa"/>
          </w:tcPr>
          <w:p w:rsidR="0035717D" w:rsidRPr="001D5049" w:rsidP="0035717D" w14:paraId="0A4E321B" w14:textId="77777777">
            <w:pPr>
              <w:spacing w:after="100" w:line="260" w:lineRule="atLeast"/>
              <w:rPr>
                <w:rFonts w:ascii="Verdana" w:hAnsi="Verdana"/>
              </w:rPr>
            </w:pPr>
            <w:r w:rsidRPr="001A3CA0">
              <w:rPr>
                <w:b/>
              </w:rPr>
              <w:t>Subventionerat</w:t>
            </w:r>
            <w:r>
              <w:rPr>
                <w:b/>
              </w:rPr>
              <w:t xml:space="preserve"> </w:t>
            </w:r>
            <w:r w:rsidRPr="001A3CA0">
              <w:rPr>
                <w:b/>
              </w:rPr>
              <w:t>köp</w:t>
            </w:r>
          </w:p>
        </w:tc>
        <w:tc>
          <w:tcPr>
            <w:tcW w:w="2095" w:type="dxa"/>
          </w:tcPr>
          <w:p w:rsidR="0035717D" w:rsidRPr="001D5049" w:rsidP="0035717D" w14:paraId="74E4D979" w14:textId="77777777">
            <w:pPr>
              <w:spacing w:after="100" w:line="260" w:lineRule="atLeast"/>
              <w:rPr>
                <w:rFonts w:ascii="Verdana" w:hAnsi="Verdana"/>
              </w:rPr>
            </w:pPr>
            <w:r w:rsidRPr="00825EF6">
              <w:t>TENS</w:t>
            </w:r>
          </w:p>
        </w:tc>
        <w:tc>
          <w:tcPr>
            <w:tcW w:w="2095" w:type="dxa"/>
          </w:tcPr>
          <w:p w:rsidR="0035717D" w:rsidRPr="001D5049" w:rsidP="0035717D" w14:paraId="0A77E27C" w14:textId="77777777">
            <w:pPr>
              <w:spacing w:after="100" w:line="260" w:lineRule="atLeast"/>
              <w:rPr>
                <w:rFonts w:ascii="Verdana" w:hAnsi="Verdana"/>
              </w:rPr>
            </w:pPr>
            <w:r>
              <w:t>Fritt lån i tre månader, sedan erbjudande om subventionerat köp:</w:t>
            </w:r>
            <w:r w:rsidRPr="00825EF6">
              <w:t>1000 kr</w:t>
            </w:r>
          </w:p>
        </w:tc>
        <w:tc>
          <w:tcPr>
            <w:tcW w:w="2095" w:type="dxa"/>
          </w:tcPr>
          <w:p w:rsidR="0035717D" w:rsidRPr="001D5049" w:rsidP="0035717D" w14:paraId="34385556" w14:textId="77777777">
            <w:pPr>
              <w:spacing w:after="100" w:line="260" w:lineRule="atLeast"/>
              <w:rPr>
                <w:rFonts w:ascii="Verdana" w:hAnsi="Verdana"/>
              </w:rPr>
            </w:pPr>
            <w:r>
              <w:t xml:space="preserve">Förskrivare ansvarar för att informera om erbjudandet. Om TENS:en inte återlämnas skickas en faktura ut från </w:t>
            </w:r>
            <w:r>
              <w:t>Hjälpmedels- och förrådsenheten</w:t>
            </w:r>
          </w:p>
        </w:tc>
      </w:tr>
    </w:tbl>
    <w:p w:rsidR="00806250" w:rsidRPr="00D6421B" w:rsidP="00D6421B" w14:paraId="46680954" w14:textId="77777777">
      <w:pPr>
        <w:rPr>
          <w:i/>
        </w:rPr>
      </w:pPr>
      <w:r w:rsidRPr="00D6421B">
        <w:rPr>
          <w:i/>
        </w:rPr>
        <w:t>Samtliga avgifter gäller vuxna över 18 år.</w:t>
      </w:r>
      <w:r w:rsidRPr="00D6421B">
        <w:rPr>
          <w:i/>
        </w:rPr>
        <w:br/>
      </w:r>
    </w:p>
    <w:p w:rsidR="00806250" w:rsidRPr="0035717D" w:rsidP="00127B34" w14:paraId="203AB49C" w14:textId="77777777">
      <w:pPr>
        <w:pStyle w:val="ListParagraph"/>
        <w:numPr>
          <w:ilvl w:val="0"/>
          <w:numId w:val="39"/>
        </w:numPr>
        <w:rPr>
          <w:rFonts w:asciiTheme="majorHAnsi" w:hAnsiTheme="majorHAnsi"/>
          <w:sz w:val="20"/>
          <w:szCs w:val="20"/>
        </w:rPr>
      </w:pPr>
      <w:r w:rsidRPr="0035717D">
        <w:rPr>
          <w:rFonts w:asciiTheme="majorHAnsi" w:hAnsiTheme="majorHAnsi"/>
          <w:b/>
          <w:sz w:val="20"/>
          <w:szCs w:val="20"/>
        </w:rPr>
        <w:t>Fritt för den enskilde – i sortiment</w:t>
      </w:r>
    </w:p>
    <w:p w:rsidR="00806250" w:rsidRPr="0035717D" w:rsidP="00127B34" w14:paraId="072F7707" w14:textId="77777777">
      <w:pPr>
        <w:pStyle w:val="ListParagraph"/>
        <w:numPr>
          <w:ilvl w:val="1"/>
          <w:numId w:val="39"/>
        </w:numPr>
        <w:rPr>
          <w:rFonts w:asciiTheme="majorHAnsi" w:hAnsiTheme="majorHAnsi"/>
          <w:sz w:val="20"/>
          <w:szCs w:val="20"/>
        </w:rPr>
      </w:pPr>
      <w:r w:rsidRPr="00417D00">
        <w:rPr>
          <w:rFonts w:ascii="Arial Narrow" w:eastAsia="Times New Roman" w:hAnsi="Arial Narrow"/>
          <w:sz w:val="20"/>
          <w:szCs w:val="20"/>
        </w:rPr>
        <w:t>Produkter</w:t>
      </w:r>
      <w:r w:rsidRPr="0035717D">
        <w:rPr>
          <w:rFonts w:asciiTheme="majorHAnsi" w:hAnsiTheme="majorHAnsi"/>
          <w:sz w:val="20"/>
          <w:szCs w:val="20"/>
        </w:rPr>
        <w:t xml:space="preserve"> som kräver hälso- och sjukvårdens kompetens att förskriva eller prova ut.</w:t>
      </w:r>
    </w:p>
    <w:p w:rsidR="00806250" w:rsidRPr="0035717D" w:rsidP="00127B34" w14:paraId="42F5FD6B" w14:textId="77777777">
      <w:pPr>
        <w:pStyle w:val="ListParagraph"/>
        <w:numPr>
          <w:ilvl w:val="1"/>
          <w:numId w:val="39"/>
        </w:numPr>
        <w:rPr>
          <w:rFonts w:asciiTheme="majorHAnsi" w:hAnsiTheme="majorHAnsi"/>
          <w:sz w:val="20"/>
          <w:szCs w:val="20"/>
        </w:rPr>
      </w:pPr>
      <w:r w:rsidRPr="0035717D">
        <w:rPr>
          <w:rFonts w:asciiTheme="majorHAnsi" w:hAnsiTheme="majorHAnsi"/>
          <w:sz w:val="20"/>
          <w:szCs w:val="20"/>
        </w:rPr>
        <w:t xml:space="preserve">Kan medföra risk och kräver därför uppföljning. </w:t>
      </w:r>
    </w:p>
    <w:p w:rsidR="00806250" w:rsidRPr="0035717D" w:rsidP="00127B34" w14:paraId="7207BC59" w14:textId="77777777">
      <w:pPr>
        <w:pStyle w:val="ListParagraph"/>
        <w:numPr>
          <w:ilvl w:val="1"/>
          <w:numId w:val="39"/>
        </w:numPr>
        <w:rPr>
          <w:rFonts w:asciiTheme="majorHAnsi" w:hAnsiTheme="majorHAnsi"/>
          <w:sz w:val="20"/>
          <w:szCs w:val="20"/>
        </w:rPr>
      </w:pPr>
      <w:r w:rsidRPr="0035717D">
        <w:rPr>
          <w:rFonts w:asciiTheme="majorHAnsi" w:hAnsiTheme="majorHAnsi"/>
          <w:sz w:val="20"/>
          <w:szCs w:val="20"/>
        </w:rPr>
        <w:t>Ägs av Hj</w:t>
      </w:r>
      <w:r w:rsidRPr="0035717D">
        <w:rPr>
          <w:rFonts w:asciiTheme="majorHAnsi" w:hAnsiTheme="majorHAnsi"/>
          <w:sz w:val="20"/>
          <w:szCs w:val="20"/>
        </w:rPr>
        <w:t xml:space="preserve">älpmedels- och förrådsenheten och hyrs ut till förskrivande enhet. </w:t>
      </w:r>
    </w:p>
    <w:p w:rsidR="00806250" w:rsidRPr="0035717D" w:rsidP="00127B34" w14:paraId="2DD1914D" w14:textId="77777777">
      <w:pPr>
        <w:pStyle w:val="ListParagraph"/>
        <w:numPr>
          <w:ilvl w:val="1"/>
          <w:numId w:val="39"/>
        </w:numPr>
        <w:rPr>
          <w:rFonts w:asciiTheme="majorHAnsi" w:hAnsiTheme="majorHAnsi"/>
          <w:sz w:val="20"/>
          <w:szCs w:val="20"/>
        </w:rPr>
      </w:pPr>
      <w:r w:rsidRPr="0035717D">
        <w:rPr>
          <w:rFonts w:asciiTheme="majorHAnsi" w:hAnsiTheme="majorHAnsi"/>
          <w:sz w:val="20"/>
          <w:szCs w:val="20"/>
        </w:rPr>
        <w:t xml:space="preserve">Helt samhällsfinansierade: lånas ut fritt till den enskilde. </w:t>
      </w:r>
    </w:p>
    <w:p w:rsidR="00806250" w:rsidRPr="0035717D" w:rsidP="00127B34" w14:paraId="5BC01143" w14:textId="77777777">
      <w:pPr>
        <w:pStyle w:val="ListParagraph"/>
        <w:numPr>
          <w:ilvl w:val="1"/>
          <w:numId w:val="39"/>
        </w:numPr>
        <w:rPr>
          <w:rFonts w:asciiTheme="majorHAnsi" w:hAnsiTheme="majorHAnsi"/>
          <w:sz w:val="20"/>
          <w:szCs w:val="20"/>
        </w:rPr>
      </w:pPr>
      <w:r w:rsidRPr="0035717D">
        <w:rPr>
          <w:rFonts w:asciiTheme="majorHAnsi" w:hAnsiTheme="majorHAnsi"/>
          <w:sz w:val="20"/>
          <w:szCs w:val="20"/>
        </w:rPr>
        <w:t>Ska återlämnas till Hjälpmedels- och förrådsenheten.</w:t>
      </w:r>
    </w:p>
    <w:p w:rsidR="00806250" w:rsidRPr="00806250" w:rsidP="00127B34" w14:paraId="72630C75" w14:textId="77777777">
      <w:pPr>
        <w:pStyle w:val="ListParagraph"/>
        <w:numPr>
          <w:ilvl w:val="1"/>
          <w:numId w:val="39"/>
        </w:numPr>
      </w:pPr>
      <w:r w:rsidRPr="0035717D">
        <w:rPr>
          <w:rFonts w:asciiTheme="majorHAnsi" w:hAnsiTheme="majorHAnsi"/>
          <w:sz w:val="20"/>
          <w:szCs w:val="20"/>
        </w:rPr>
        <w:t xml:space="preserve">Utgör den största delen av Hjälpmedels- och förrådsenhetens sortiment. </w:t>
      </w:r>
    </w:p>
    <w:p w:rsidR="00CC3A72" w:rsidP="00CC3A72" w14:paraId="5CE1CB87" w14:textId="77777777">
      <w:pPr>
        <w:pStyle w:val="Heading2"/>
      </w:pPr>
      <w:bookmarkStart w:id="45" w:name="_Toc256000037"/>
      <w:r>
        <w:t>K</w:t>
      </w:r>
      <w:r>
        <w:t>ostnader för den förskrivande enheten</w:t>
      </w:r>
      <w:bookmarkEnd w:id="45"/>
    </w:p>
    <w:p w:rsidR="00806250" w:rsidP="00806250" w14:paraId="5D49F0F4" w14:textId="77777777">
      <w:r>
        <w:t xml:space="preserve">Många hjälpmedel som kan återanvändas hyrs ut till den förskrivande enheten, medan andra hjälpmedel </w:t>
      </w:r>
      <w:r>
        <w:t xml:space="preserve">säljs till förskrivande enhet. Det kundnummer som förskrivaren använder styr var fakturan skickas. </w:t>
      </w:r>
    </w:p>
    <w:p w:rsidR="00D6421B" w:rsidP="00806250" w14:paraId="78ADA498" w14:textId="77777777"/>
    <w:p w:rsidR="00806250" w:rsidRPr="00806250" w:rsidP="00806250" w14:paraId="389040E6" w14:textId="77777777">
      <w:r>
        <w:t xml:space="preserve">Den specifikation som hör till fakturan finns att hämta i webSesams eFaktura-funktion. Mer information finns i manualen i webSesam. Hyresmodellen beskrivs </w:t>
      </w:r>
      <w:r>
        <w:t xml:space="preserve">i </w:t>
      </w:r>
      <w:hyperlink r:id="rId34" w:history="1">
        <w:r w:rsidRPr="008F4058">
          <w:rPr>
            <w:rStyle w:val="Hyperlink"/>
          </w:rPr>
          <w:t>MTP-överenskommelsen</w:t>
        </w:r>
      </w:hyperlink>
      <w:r>
        <w:t>.</w:t>
      </w:r>
    </w:p>
    <w:p w:rsidR="00CC3A72" w:rsidP="00CC3A72" w14:paraId="11167DC4" w14:textId="77777777">
      <w:pPr>
        <w:pStyle w:val="Heading2"/>
      </w:pPr>
      <w:bookmarkStart w:id="46" w:name="_Toc256000038"/>
      <w:r>
        <w:t>Besöksavgifter</w:t>
      </w:r>
      <w:bookmarkEnd w:id="46"/>
    </w:p>
    <w:p w:rsidR="00806250" w:rsidRPr="00806250" w:rsidP="00806250" w14:paraId="26E38340" w14:textId="77777777">
      <w:r>
        <w:t xml:space="preserve">Kommunens respektive regionens patientavgifter och eventuella högkostnadsskydd gäller. Att besöka </w:t>
      </w:r>
      <w:r>
        <w:t>Hjälpmedels- och förrådsenheten kostar inget för förskrivaren eller den enskilde.</w:t>
      </w:r>
    </w:p>
    <w:p w:rsidR="00CC3A72" w:rsidP="00CC3A72" w14:paraId="012EE6D3" w14:textId="77777777">
      <w:pPr>
        <w:pStyle w:val="Heading1"/>
      </w:pPr>
      <w:bookmarkStart w:id="47" w:name="_Toc256000039"/>
      <w:r>
        <w:t>Riktlinjer och rutiner</w:t>
      </w:r>
      <w:bookmarkEnd w:id="47"/>
    </w:p>
    <w:p w:rsidR="00CC3A72" w:rsidP="00CC3A72" w14:paraId="7F59E572" w14:textId="77777777">
      <w:pPr>
        <w:pStyle w:val="Heading2"/>
      </w:pPr>
      <w:bookmarkStart w:id="48" w:name="_Toc256000040"/>
      <w:r>
        <w:t>Asylsökande och flyktingar</w:t>
      </w:r>
      <w:bookmarkEnd w:id="48"/>
    </w:p>
    <w:p w:rsidR="004734B9" w:rsidP="004734B9" w14:paraId="36C43A7B" w14:textId="77777777">
      <w:r>
        <w:t xml:space="preserve">Region Jämtland Härjedalen ansvarar för hälso- och sjukvård till asylsökande. </w:t>
      </w:r>
    </w:p>
    <w:p w:rsidR="00D6421B" w:rsidP="004734B9" w14:paraId="21044DA3" w14:textId="77777777"/>
    <w:p w:rsidR="004734B9" w:rsidP="004734B9" w14:paraId="3D232E99" w14:textId="77777777">
      <w:r>
        <w:t>A</w:t>
      </w:r>
      <w:r w:rsidRPr="00AC7477">
        <w:t>sylsökande barn och ungdomar</w:t>
      </w:r>
      <w:r>
        <w:rPr>
          <w:rStyle w:val="FootnoteReference"/>
        </w:rPr>
        <w:footnoteReference w:id="11"/>
      </w:r>
      <w:r w:rsidRPr="00AC7477">
        <w:t xml:space="preserve"> har rätt til</w:t>
      </w:r>
      <w:r w:rsidRPr="00AC7477">
        <w:t xml:space="preserve">l samma vård som barn med uppehållstillstånd eller </w:t>
      </w:r>
      <w:r>
        <w:t xml:space="preserve">de </w:t>
      </w:r>
      <w:r w:rsidRPr="00AC7477">
        <w:t>som är svenska medborgare.</w:t>
      </w:r>
      <w:r>
        <w:t xml:space="preserve"> </w:t>
      </w:r>
      <w:r w:rsidRPr="00AC7477">
        <w:t xml:space="preserve">Vuxna </w:t>
      </w:r>
      <w:r>
        <w:t xml:space="preserve">asylsökande </w:t>
      </w:r>
      <w:r w:rsidRPr="00AC7477">
        <w:t>har rätt till akut vår</w:t>
      </w:r>
      <w:r>
        <w:t>d</w:t>
      </w:r>
      <w:r w:rsidRPr="00AC7477">
        <w:t xml:space="preserve"> och vård som inte kan anstå</w:t>
      </w:r>
      <w:r>
        <w:rPr>
          <w:rStyle w:val="FootnoteReference"/>
        </w:rPr>
        <w:footnoteReference w:id="12"/>
      </w:r>
      <w:r w:rsidRPr="00AC7477">
        <w:t>.</w:t>
      </w:r>
      <w:r w:rsidRPr="0000208D">
        <w:t xml:space="preserve"> </w:t>
      </w:r>
    </w:p>
    <w:p w:rsidR="00D6421B" w:rsidP="004734B9" w14:paraId="09BF68E5" w14:textId="77777777"/>
    <w:p w:rsidR="004734B9" w:rsidRPr="004734B9" w:rsidP="004734B9" w14:paraId="0F27CD58" w14:textId="77777777">
      <w:r>
        <w:t>Hjälpmedel till asylsökande kan inte förskrivas via webSesam då personnummer saknas, kontakta därför</w:t>
      </w:r>
      <w:r>
        <w:t xml:space="preserve"> Hjälpmedels- och förrådsenheten inför förskrivning och uppge personens reservnummer. När en person fått uppehållstillstånd och personnummer ska Hjälpmedels- och förrådsenheten </w:t>
      </w:r>
      <w:r w:rsidR="00F41960">
        <w:t>kontaktas</w:t>
      </w:r>
      <w:r>
        <w:t xml:space="preserve"> så att tidigare förskrivna hjälpmedel kan överflyttas från reservnumr</w:t>
      </w:r>
      <w:r>
        <w:t xml:space="preserve">et till det nya personnumret. </w:t>
      </w:r>
    </w:p>
    <w:p w:rsidR="00CC3A72" w:rsidP="00CC3A72" w14:paraId="04FD6CA2" w14:textId="77777777">
      <w:pPr>
        <w:pStyle w:val="Heading2"/>
      </w:pPr>
      <w:bookmarkStart w:id="49" w:name="_Toc256000041"/>
      <w:r>
        <w:t>Avlidna med hjälpmedel</w:t>
      </w:r>
      <w:bookmarkEnd w:id="49"/>
    </w:p>
    <w:p w:rsidR="004734B9" w:rsidP="004734B9" w14:paraId="093D3728" w14:textId="77777777">
      <w:r>
        <w:t xml:space="preserve">När en person som använder hjälpmedel avlider ansvarar förskrivaren för att hjälpmedlen återlämnas. </w:t>
      </w:r>
    </w:p>
    <w:p w:rsidR="00D6421B" w:rsidP="004734B9" w14:paraId="0C79A4C5" w14:textId="77777777"/>
    <w:p w:rsidR="004734B9" w:rsidRPr="004734B9" w:rsidP="004734B9" w14:paraId="31B2C5A0" w14:textId="77777777">
      <w:r>
        <w:t>Förskrivaren kan i webSesams eFaktura-funktion se avlidet-datum och vilka hjälpmedel som ska returne</w:t>
      </w:r>
      <w:r>
        <w:t xml:space="preserve">ras. När hjälpmedlet registreras som returnerat av Hjälpmedels- och förrådsenheten avslutas hyresavtalet. Hyresmodellen beskrivs i </w:t>
      </w:r>
      <w:hyperlink r:id="rId34" w:history="1">
        <w:r w:rsidRPr="008F4058">
          <w:rPr>
            <w:rStyle w:val="Hyperlink"/>
          </w:rPr>
          <w:t>MTP-överenskommelsen</w:t>
        </w:r>
      </w:hyperlink>
      <w:r>
        <w:t>.</w:t>
      </w:r>
    </w:p>
    <w:p w:rsidR="00CC3A72" w:rsidP="00CC3A72" w14:paraId="32545D79" w14:textId="77777777">
      <w:pPr>
        <w:pStyle w:val="Heading2"/>
      </w:pPr>
      <w:bookmarkStart w:id="50" w:name="_Toc256000042"/>
      <w:r>
        <w:t>Avvik</w:t>
      </w:r>
      <w:r>
        <w:t>elser, tillbud och olycksfall</w:t>
      </w:r>
      <w:bookmarkEnd w:id="50"/>
    </w:p>
    <w:p w:rsidR="004734B9" w:rsidP="004734B9" w14:paraId="6992B655" w14:textId="77777777">
      <w:r>
        <w:t>All hälso- och sjukvårdspersonal är enligt lag skyldiga att rapportera avvikelser</w:t>
      </w:r>
      <w:r>
        <w:rPr>
          <w:rStyle w:val="FootnoteReference"/>
        </w:rPr>
        <w:footnoteReference w:id="13"/>
      </w:r>
      <w:r>
        <w:t xml:space="preserve">. </w:t>
      </w:r>
    </w:p>
    <w:p w:rsidR="00D6421B" w:rsidP="004734B9" w14:paraId="3C69D0BE" w14:textId="77777777"/>
    <w:p w:rsidR="004734B9" w:rsidP="004734B9" w14:paraId="4279D826" w14:textId="77777777">
      <w:r>
        <w:t>När ett hjälpmedel har varit inblandat i en avvikelse och ska returneras, ska det tydligt märkas upp</w:t>
      </w:r>
      <w:r w:rsidRPr="007E52AC">
        <w:t xml:space="preserve"> med ”Spärrat hjälpmedel, till hjälpmed</w:t>
      </w:r>
      <w:r w:rsidRPr="007E52AC">
        <w:t xml:space="preserve">elskonsulent”, gärna på rött papper. </w:t>
      </w:r>
      <w:r w:rsidRPr="003A79BD">
        <w:t>Blankett</w:t>
      </w:r>
      <w:r w:rsidRPr="007E52AC">
        <w:t xml:space="preserve"> att skriva ut finns </w:t>
      </w:r>
      <w:hyperlink r:id="rId39" w:history="1">
        <w:r w:rsidRPr="00D459AE">
          <w:rPr>
            <w:rStyle w:val="Hyperlink"/>
          </w:rPr>
          <w:t>här.</w:t>
        </w:r>
      </w:hyperlink>
    </w:p>
    <w:p w:rsidR="00D6421B" w:rsidRPr="007E52AC" w:rsidP="004734B9" w14:paraId="5765FC73" w14:textId="77777777"/>
    <w:p w:rsidR="004734B9" w:rsidP="004734B9" w14:paraId="7E92AF06" w14:textId="77777777">
      <w:r>
        <w:t xml:space="preserve">Ta också kontakt med ansvarig hjälpmedelskonsulent så att de kan bevaka returen för </w:t>
      </w:r>
      <w:r w:rsidR="00802F89">
        <w:t xml:space="preserve">att kunna </w:t>
      </w:r>
      <w:r>
        <w:t>utred</w:t>
      </w:r>
      <w:r w:rsidR="00802F89">
        <w:t xml:space="preserve">a. </w:t>
      </w:r>
    </w:p>
    <w:p w:rsidR="00D6421B" w:rsidP="004734B9" w14:paraId="5C5184EB" w14:textId="77777777"/>
    <w:p w:rsidR="00D6421B" w:rsidP="004734B9" w14:paraId="3E65226F" w14:textId="77777777">
      <w:r>
        <w:t>Avvikelser rapporteras i respektive vårdgivares avvikelsesystem. Avvikelser som sker i kommunerna skickas sedan till Region Jämtland Härjedalen enligt</w:t>
      </w:r>
      <w:r w:rsidR="00F41960">
        <w:t xml:space="preserve"> rutin.</w:t>
      </w:r>
    </w:p>
    <w:p w:rsidR="00F41960" w:rsidP="004734B9" w14:paraId="48E6C7DA" w14:textId="77777777"/>
    <w:p w:rsidR="004734B9" w:rsidRPr="004734B9" w:rsidP="004734B9" w14:paraId="588DD3A1" w14:textId="77777777">
      <w:r>
        <w:t xml:space="preserve">MAS/MAR och/eller enhetschef på Hjälpmedels- och förrådsenheten bedömer om händelsen ska </w:t>
      </w:r>
      <w:r w:rsidRPr="00F30CBE">
        <w:t>anmälas som medicinteknisk avvikelse</w:t>
      </w:r>
      <w:r>
        <w:t xml:space="preserve"> till Läkemedelsverket. </w:t>
      </w:r>
      <w:r w:rsidR="00802F89">
        <w:t>När</w:t>
      </w:r>
      <w:r>
        <w:t xml:space="preserve"> hjälpmedl</w:t>
      </w:r>
      <w:r w:rsidR="00802F89">
        <w:t>et</w:t>
      </w:r>
      <w:r>
        <w:t xml:space="preserve"> ägs av Hjälpmedels- och förrådsenheten ansvarar enhetschef för anmälan. För hjälpmedel som ägs av kommunen/andra enheter inom Region Jämtland </w:t>
      </w:r>
      <w:r>
        <w:t>Härjedalen ansvarar MAS/MAR/verksamhetschef för anmälan.</w:t>
      </w:r>
      <w:r w:rsidRPr="00F30CBE">
        <w:t xml:space="preserve"> </w:t>
      </w:r>
      <w:r>
        <w:t>Beredningsgruppen för hjälpmedel informeras om anmälan o</w:t>
      </w:r>
      <w:r>
        <w:t>ch yttranden.</w:t>
      </w:r>
    </w:p>
    <w:p w:rsidR="00CC3A72" w:rsidP="00CC3A72" w14:paraId="53FCB4BC" w14:textId="77777777">
      <w:pPr>
        <w:pStyle w:val="Heading2"/>
      </w:pPr>
      <w:bookmarkStart w:id="51" w:name="_Toc256000043"/>
      <w:r>
        <w:t>Besiktning och förebyggande underhåll</w:t>
      </w:r>
      <w:bookmarkEnd w:id="51"/>
    </w:p>
    <w:p w:rsidR="004734B9" w:rsidRPr="004734B9" w:rsidP="004734B9" w14:paraId="20AE63B2" w14:textId="77777777">
      <w:r w:rsidRPr="004734B9">
        <w:t>Vissa hjälpmedel, till exempel personlyftar, ska enligt instruktion från leverantören besiktas årligen. För detta ansvarar ägaren av produkten. Hjälpmedels- och förrådsenheten besiktar såväl sina egna lyf</w:t>
      </w:r>
      <w:r w:rsidRPr="004734B9">
        <w:t>tar som de lyftar som enheterna själva äger.</w:t>
      </w:r>
    </w:p>
    <w:p w:rsidR="00CC3A72" w:rsidP="00CC3A72" w14:paraId="5D335D82" w14:textId="77777777">
      <w:pPr>
        <w:pStyle w:val="Heading2"/>
      </w:pPr>
      <w:bookmarkStart w:id="52" w:name="_Toc256000044"/>
      <w:r>
        <w:t>BMB: byte mottagare betalare</w:t>
      </w:r>
      <w:bookmarkEnd w:id="52"/>
    </w:p>
    <w:p w:rsidR="00F41960" w:rsidP="004734B9" w14:paraId="169726C3" w14:textId="77777777">
      <w:r>
        <w:t>Om en mottagare inte längre har behov av sitt hjälpmedel, och förskrivaren kan garantera full funktionalitet, kan hjälpmedlet</w:t>
      </w:r>
      <w:r>
        <w:rPr>
          <w:rStyle w:val="FootnoteReference"/>
        </w:rPr>
        <w:footnoteReference w:id="14"/>
      </w:r>
      <w:r>
        <w:t xml:space="preserve"> direkt förskrivas till en annan mottagare utan att för</w:t>
      </w:r>
      <w:r>
        <w:t xml:space="preserve">st passera Hjälpmedels- och förrådsenheten. </w:t>
      </w:r>
    </w:p>
    <w:p w:rsidR="004734B9" w:rsidRPr="004734B9" w:rsidP="004734B9" w14:paraId="3FB6B4D9" w14:textId="77777777">
      <w:r>
        <w:t xml:space="preserve">Förskrivare registrerar själv byten i WebSesam. </w:t>
      </w:r>
      <w:r w:rsidR="008F16F3">
        <w:t xml:space="preserve"> </w:t>
      </w:r>
    </w:p>
    <w:p w:rsidR="00CC3A72" w:rsidP="00CC3A72" w14:paraId="5F44B089" w14:textId="77777777">
      <w:pPr>
        <w:pStyle w:val="Heading2"/>
      </w:pPr>
      <w:bookmarkStart w:id="53" w:name="_Toc256000045"/>
      <w:r>
        <w:t>Borttappat eller stulet hjälpmedel</w:t>
      </w:r>
      <w:bookmarkEnd w:id="53"/>
    </w:p>
    <w:p w:rsidR="004734B9" w:rsidRPr="004734B9" w:rsidP="004734B9" w14:paraId="69357173" w14:textId="77777777">
      <w:r w:rsidRPr="004734B9">
        <w:t>Om ett hjälpmedel kommer bort ska den enskilde informera sin förskrivare. Är hjälpmedlet stulet ska också en polisanmälan göra</w:t>
      </w:r>
      <w:r w:rsidRPr="004734B9">
        <w:t xml:space="preserve">s. Förskrivaren meddelar i sin tur Hjälpmedels- och förrådsenheten. Hjälpmedel som inte hittas trots efterforskning, </w:t>
      </w:r>
      <w:r w:rsidR="00CC479B">
        <w:t xml:space="preserve">ska anmälas i bilaga ”Anmälan om förkommet hyreshjälpmedel” och </w:t>
      </w:r>
      <w:r w:rsidRPr="004734B9">
        <w:t xml:space="preserve">skrotas ur systemet samtidigt som restvärdet </w:t>
      </w:r>
      <w:r w:rsidR="00CC479B">
        <w:t xml:space="preserve">samt administrativ avgift </w:t>
      </w:r>
      <w:r w:rsidRPr="004734B9">
        <w:t>debi</w:t>
      </w:r>
      <w:r w:rsidRPr="004734B9">
        <w:t>teras förskrivande enhet.</w:t>
      </w:r>
    </w:p>
    <w:p w:rsidR="00CC3A72" w:rsidP="00CC3A72" w14:paraId="424E4861" w14:textId="77777777">
      <w:pPr>
        <w:pStyle w:val="Heading2"/>
      </w:pPr>
      <w:bookmarkStart w:id="54" w:name="_Toc256000046"/>
      <w:r>
        <w:t>Dubbelutrustning</w:t>
      </w:r>
      <w:bookmarkEnd w:id="54"/>
    </w:p>
    <w:p w:rsidR="004734B9" w:rsidRPr="004734B9" w:rsidP="004734B9" w14:paraId="503B97E4" w14:textId="77777777">
      <w:r>
        <w:t>I förskrivardirektiven anges om en mottagare kan få flera likadana hjälpmedel förskrivna. Grundprincipen är att detta ska användas med återhållsamhet: det hjälpmedel som förskrivs ska vara så flexibelt att det kan</w:t>
      </w:r>
      <w:r>
        <w:t xml:space="preserve"> användas i flera olika miljöer, så att dubbelförskrivning inte behövs. </w:t>
      </w:r>
    </w:p>
    <w:p w:rsidR="00CC3A72" w:rsidP="00CC3A72" w14:paraId="193ED9D3" w14:textId="77777777">
      <w:pPr>
        <w:pStyle w:val="Heading2"/>
      </w:pPr>
      <w:bookmarkStart w:id="55" w:name="_Toc256000047"/>
      <w:r>
        <w:t>Flytt till annan ort: inom länet, till/från länet eller utomlands</w:t>
      </w:r>
      <w:bookmarkEnd w:id="55"/>
    </w:p>
    <w:p w:rsidR="004734B9" w:rsidP="004734B9" w14:paraId="1B373EE2" w14:textId="77777777">
      <w:r>
        <w:t>Om en person som har hjälpmedel förskrivna planerar att flytta ska hen informera sin förskrivare om detta så att över</w:t>
      </w:r>
      <w:r>
        <w:t>rapportering och överföring av kostnads- och uppföljningsansvar kan ske. God framförhållning ger möjlighet till bra överrapportering och ekonomisk reglering.</w:t>
      </w:r>
      <w:r>
        <w:br/>
      </w:r>
    </w:p>
    <w:p w:rsidR="004734B9" w:rsidRPr="00CC479B" w:rsidP="00127B34" w14:paraId="317425AA" w14:textId="77777777">
      <w:pPr>
        <w:pStyle w:val="ListParagraph"/>
        <w:numPr>
          <w:ilvl w:val="0"/>
          <w:numId w:val="40"/>
        </w:numPr>
        <w:rPr>
          <w:rFonts w:asciiTheme="majorHAnsi" w:hAnsiTheme="majorHAnsi"/>
          <w:b/>
          <w:sz w:val="20"/>
          <w:szCs w:val="20"/>
        </w:rPr>
      </w:pPr>
      <w:r w:rsidRPr="00CC479B">
        <w:rPr>
          <w:rFonts w:asciiTheme="majorHAnsi" w:hAnsiTheme="majorHAnsi"/>
          <w:b/>
          <w:sz w:val="20"/>
          <w:szCs w:val="20"/>
        </w:rPr>
        <w:t xml:space="preserve">Flytt inom länet </w:t>
      </w:r>
    </w:p>
    <w:p w:rsidR="004734B9" w:rsidRPr="00CC479B" w:rsidP="00127B34" w14:paraId="4FD5C220" w14:textId="77777777">
      <w:pPr>
        <w:pStyle w:val="ListParagraph"/>
        <w:numPr>
          <w:ilvl w:val="1"/>
          <w:numId w:val="41"/>
        </w:numPr>
        <w:spacing w:line="240" w:lineRule="auto"/>
        <w:rPr>
          <w:rFonts w:ascii="Arial Narrow" w:hAnsi="Arial Narrow"/>
          <w:sz w:val="20"/>
          <w:szCs w:val="20"/>
        </w:rPr>
      </w:pPr>
      <w:r w:rsidRPr="00CC479B">
        <w:rPr>
          <w:rFonts w:ascii="Arial Narrow" w:hAnsi="Arial Narrow"/>
          <w:sz w:val="20"/>
          <w:szCs w:val="20"/>
        </w:rPr>
        <w:t>Den tidigare förskrivaren kontaktar den nya förskrivaren för att överrapportera</w:t>
      </w:r>
      <w:r w:rsidRPr="00CC479B">
        <w:rPr>
          <w:rFonts w:ascii="Arial Narrow" w:hAnsi="Arial Narrow"/>
          <w:sz w:val="20"/>
          <w:szCs w:val="20"/>
        </w:rPr>
        <w:t xml:space="preserve"> och överföra förskrivnings- och/eller kostnadsansvar. </w:t>
      </w:r>
    </w:p>
    <w:p w:rsidR="004734B9" w:rsidRPr="00CC479B" w:rsidP="00127B34" w14:paraId="56851785" w14:textId="77777777">
      <w:pPr>
        <w:pStyle w:val="ListParagraph"/>
        <w:numPr>
          <w:ilvl w:val="1"/>
          <w:numId w:val="41"/>
        </w:numPr>
        <w:spacing w:line="240" w:lineRule="auto"/>
        <w:rPr>
          <w:rFonts w:ascii="Arial Narrow" w:hAnsi="Arial Narrow"/>
          <w:sz w:val="20"/>
          <w:szCs w:val="20"/>
        </w:rPr>
      </w:pPr>
      <w:r w:rsidRPr="00CC479B">
        <w:rPr>
          <w:rFonts w:ascii="Arial Narrow" w:hAnsi="Arial Narrow"/>
          <w:sz w:val="20"/>
          <w:szCs w:val="20"/>
        </w:rPr>
        <w:t xml:space="preserve">Överföring görs genom att den tidigare förskrivaren </w:t>
      </w:r>
      <w:r w:rsidRPr="00CC479B" w:rsidR="00351C18">
        <w:rPr>
          <w:rFonts w:ascii="Arial Narrow" w:hAnsi="Arial Narrow"/>
          <w:sz w:val="20"/>
          <w:szCs w:val="20"/>
        </w:rPr>
        <w:t xml:space="preserve">använder funktionen BMB i webSesam. Rutin finns </w:t>
      </w:r>
      <w:hyperlink r:id="rId40" w:history="1">
        <w:r w:rsidRPr="00CC479B" w:rsidR="00351C18">
          <w:rPr>
            <w:rFonts w:ascii="Arial Narrow" w:hAnsi="Arial Narrow"/>
            <w:sz w:val="20"/>
            <w:szCs w:val="20"/>
          </w:rPr>
          <w:t>här</w:t>
        </w:r>
      </w:hyperlink>
      <w:r w:rsidRPr="00CC479B">
        <w:rPr>
          <w:rFonts w:ascii="Arial Narrow" w:hAnsi="Arial Narrow"/>
          <w:sz w:val="20"/>
          <w:szCs w:val="20"/>
        </w:rPr>
        <w:t xml:space="preserve">. </w:t>
      </w:r>
    </w:p>
    <w:p w:rsidR="00351C18" w:rsidRPr="00CC479B" w:rsidP="00127B34" w14:paraId="4AE4379C" w14:textId="77777777">
      <w:pPr>
        <w:pStyle w:val="ListParagraph"/>
        <w:numPr>
          <w:ilvl w:val="1"/>
          <w:numId w:val="41"/>
        </w:numPr>
        <w:spacing w:line="240" w:lineRule="auto"/>
        <w:rPr>
          <w:rFonts w:ascii="Arial Narrow" w:hAnsi="Arial Narrow"/>
          <w:sz w:val="20"/>
          <w:szCs w:val="20"/>
        </w:rPr>
      </w:pPr>
      <w:r w:rsidRPr="00CC479B">
        <w:rPr>
          <w:rFonts w:ascii="Arial Narrow" w:hAnsi="Arial Narrow"/>
          <w:sz w:val="20"/>
          <w:szCs w:val="20"/>
        </w:rPr>
        <w:t xml:space="preserve">Den nya förskrivaren besvarar förfrågan i webSesam </w:t>
      </w:r>
    </w:p>
    <w:p w:rsidR="004734B9" w:rsidP="00127B34" w14:paraId="303643E6" w14:textId="77777777">
      <w:pPr>
        <w:pStyle w:val="ListParagraph"/>
        <w:numPr>
          <w:ilvl w:val="1"/>
          <w:numId w:val="41"/>
        </w:numPr>
        <w:spacing w:line="240" w:lineRule="auto"/>
        <w:rPr>
          <w:rFonts w:ascii="Arial Narrow" w:hAnsi="Arial Narrow"/>
          <w:sz w:val="20"/>
          <w:szCs w:val="20"/>
        </w:rPr>
      </w:pPr>
      <w:r w:rsidRPr="00CC479B">
        <w:rPr>
          <w:rFonts w:ascii="Arial Narrow" w:hAnsi="Arial Narrow"/>
          <w:sz w:val="20"/>
          <w:szCs w:val="20"/>
        </w:rPr>
        <w:t xml:space="preserve">De hjälpmedel som tas över förs över till ny kund och/eller förskrivare. </w:t>
      </w:r>
    </w:p>
    <w:p w:rsidR="00536897" w:rsidRPr="00CC479B" w:rsidP="00127B34" w14:paraId="2CD79B6F" w14:textId="77777777">
      <w:pPr>
        <w:pStyle w:val="ListParagraph"/>
        <w:numPr>
          <w:ilvl w:val="1"/>
          <w:numId w:val="41"/>
        </w:numPr>
        <w:spacing w:line="240" w:lineRule="auto"/>
        <w:rPr>
          <w:rFonts w:ascii="Arial Narrow" w:hAnsi="Arial Narrow"/>
          <w:sz w:val="20"/>
          <w:szCs w:val="20"/>
        </w:rPr>
      </w:pPr>
      <w:r>
        <w:rPr>
          <w:rFonts w:ascii="Arial Narrow" w:hAnsi="Arial Narrow"/>
          <w:sz w:val="20"/>
          <w:szCs w:val="20"/>
        </w:rPr>
        <w:t xml:space="preserve">De hjälpmedel som </w:t>
      </w:r>
      <w:r w:rsidRPr="00CB54E0">
        <w:rPr>
          <w:rFonts w:asciiTheme="majorHAnsi" w:hAnsiTheme="majorHAnsi"/>
          <w:sz w:val="20"/>
          <w:szCs w:val="20"/>
        </w:rPr>
        <w:t>den</w:t>
      </w:r>
      <w:r>
        <w:rPr>
          <w:rFonts w:ascii="Arial Narrow" w:hAnsi="Arial Narrow"/>
          <w:sz w:val="20"/>
          <w:szCs w:val="20"/>
        </w:rPr>
        <w:t xml:space="preserve"> nya fö</w:t>
      </w:r>
      <w:r>
        <w:rPr>
          <w:rFonts w:ascii="Arial Narrow" w:hAnsi="Arial Narrow"/>
          <w:sz w:val="20"/>
          <w:szCs w:val="20"/>
        </w:rPr>
        <w:t>rskrivaren väljer att inte överta ansvar för, returnerar den tidigare förskrivaren till Hjälpmedels- och förrådsenheten.</w:t>
      </w:r>
    </w:p>
    <w:p w:rsidR="004734B9" w:rsidP="00536897" w14:paraId="6672B2BC" w14:textId="77777777">
      <w:pPr>
        <w:pStyle w:val="ListParagraph"/>
        <w:ind w:left="2062"/>
      </w:pPr>
      <w:r>
        <w:br/>
      </w:r>
    </w:p>
    <w:p w:rsidR="004734B9" w:rsidRPr="00CC479B" w:rsidP="00127B34" w14:paraId="593FC617" w14:textId="77777777">
      <w:pPr>
        <w:pStyle w:val="ListParagraph"/>
        <w:numPr>
          <w:ilvl w:val="0"/>
          <w:numId w:val="40"/>
        </w:numPr>
        <w:rPr>
          <w:rFonts w:asciiTheme="majorHAnsi" w:hAnsiTheme="majorHAnsi"/>
          <w:b/>
          <w:sz w:val="20"/>
          <w:szCs w:val="20"/>
        </w:rPr>
      </w:pPr>
      <w:r w:rsidRPr="00CC479B">
        <w:rPr>
          <w:rFonts w:asciiTheme="majorHAnsi" w:hAnsiTheme="majorHAnsi"/>
          <w:b/>
          <w:sz w:val="20"/>
          <w:szCs w:val="20"/>
        </w:rPr>
        <w:t>Flytt till länet (från annat län i Sverige)</w:t>
      </w:r>
    </w:p>
    <w:p w:rsidR="004734B9" w:rsidRPr="00CC479B" w:rsidP="00127B34" w14:paraId="7E9F3A7E" w14:textId="77777777">
      <w:pPr>
        <w:pStyle w:val="ListParagraph"/>
        <w:numPr>
          <w:ilvl w:val="1"/>
          <w:numId w:val="41"/>
        </w:numPr>
        <w:spacing w:line="240" w:lineRule="auto"/>
        <w:rPr>
          <w:rFonts w:asciiTheme="majorHAnsi" w:hAnsiTheme="majorHAnsi"/>
          <w:sz w:val="20"/>
          <w:szCs w:val="20"/>
        </w:rPr>
      </w:pPr>
      <w:r w:rsidRPr="00CC479B">
        <w:rPr>
          <w:rFonts w:asciiTheme="majorHAnsi" w:hAnsiTheme="majorHAnsi"/>
          <w:sz w:val="20"/>
          <w:szCs w:val="20"/>
        </w:rPr>
        <w:t>Vid flytt till länet kan den enskilde få ta med sig de hjälpmedel hen behöver för att kla</w:t>
      </w:r>
      <w:r w:rsidRPr="00CC479B">
        <w:rPr>
          <w:rFonts w:asciiTheme="majorHAnsi" w:hAnsiTheme="majorHAnsi"/>
          <w:sz w:val="20"/>
          <w:szCs w:val="20"/>
        </w:rPr>
        <w:t xml:space="preserve">ra den första tiden på den nya orten (till exempel en rollator). </w:t>
      </w:r>
    </w:p>
    <w:p w:rsidR="004734B9" w:rsidRPr="00CC479B" w:rsidP="00127B34" w14:paraId="3D93E152" w14:textId="77777777">
      <w:pPr>
        <w:pStyle w:val="ListParagraph"/>
        <w:numPr>
          <w:ilvl w:val="1"/>
          <w:numId w:val="41"/>
        </w:numPr>
        <w:spacing w:line="240" w:lineRule="auto"/>
        <w:rPr>
          <w:rFonts w:asciiTheme="majorHAnsi" w:hAnsiTheme="majorHAnsi"/>
          <w:sz w:val="20"/>
          <w:szCs w:val="20"/>
        </w:rPr>
      </w:pPr>
      <w:r w:rsidRPr="00CC479B">
        <w:rPr>
          <w:rFonts w:asciiTheme="majorHAnsi" w:hAnsiTheme="majorHAnsi"/>
          <w:sz w:val="20"/>
          <w:szCs w:val="20"/>
        </w:rPr>
        <w:t>Den som får kännedom om flytten ska informera den enskilde om att i god tid ta kontakt med sin tidigare förskrivare. Vid frågor kontaktar förskrivaren Region Jämtland Härjedalens hjälpmedels</w:t>
      </w:r>
      <w:r w:rsidRPr="00CC479B">
        <w:rPr>
          <w:rFonts w:asciiTheme="majorHAnsi" w:hAnsiTheme="majorHAnsi"/>
          <w:sz w:val="20"/>
          <w:szCs w:val="20"/>
        </w:rPr>
        <w:t>konsulent.</w:t>
      </w:r>
      <w:r w:rsidRPr="00CC479B">
        <w:rPr>
          <w:rFonts w:asciiTheme="majorHAnsi" w:hAnsiTheme="majorHAnsi"/>
          <w:color w:val="FF0000"/>
          <w:sz w:val="20"/>
          <w:szCs w:val="20"/>
        </w:rPr>
        <w:t xml:space="preserve"> </w:t>
      </w:r>
    </w:p>
    <w:p w:rsidR="004734B9" w:rsidRPr="00CC479B" w:rsidP="00127B34" w14:paraId="6D37CFD7" w14:textId="77777777">
      <w:pPr>
        <w:pStyle w:val="ListParagraph"/>
        <w:numPr>
          <w:ilvl w:val="1"/>
          <w:numId w:val="41"/>
        </w:numPr>
        <w:spacing w:line="240" w:lineRule="auto"/>
        <w:rPr>
          <w:rFonts w:asciiTheme="majorHAnsi" w:hAnsiTheme="majorHAnsi"/>
          <w:sz w:val="20"/>
          <w:szCs w:val="20"/>
        </w:rPr>
      </w:pPr>
      <w:r w:rsidRPr="00CC479B">
        <w:rPr>
          <w:rFonts w:asciiTheme="majorHAnsi" w:hAnsiTheme="majorHAnsi"/>
          <w:sz w:val="20"/>
          <w:szCs w:val="20"/>
        </w:rPr>
        <w:t xml:space="preserve">Tidigare ägare av hjälpmedlet (landsting/region/kommun) skickar en förfrågan till Hjälpmedels- och förrådsenheten om övertagande av hjälpmedel. </w:t>
      </w:r>
    </w:p>
    <w:p w:rsidR="004734B9" w:rsidRPr="00CC479B" w:rsidP="00127B34" w14:paraId="112D6F22" w14:textId="77777777">
      <w:pPr>
        <w:pStyle w:val="ListParagraph"/>
        <w:numPr>
          <w:ilvl w:val="1"/>
          <w:numId w:val="41"/>
        </w:numPr>
        <w:spacing w:line="240" w:lineRule="auto"/>
        <w:rPr>
          <w:rFonts w:asciiTheme="majorHAnsi" w:hAnsiTheme="majorHAnsi"/>
          <w:sz w:val="20"/>
          <w:szCs w:val="20"/>
        </w:rPr>
      </w:pPr>
      <w:r w:rsidRPr="00CC479B">
        <w:rPr>
          <w:rFonts w:asciiTheme="majorHAnsi" w:hAnsiTheme="majorHAnsi"/>
          <w:sz w:val="20"/>
          <w:szCs w:val="20"/>
        </w:rPr>
        <w:t xml:space="preserve">Övertagna </w:t>
      </w:r>
      <w:r w:rsidRPr="00CC479B">
        <w:rPr>
          <w:rFonts w:asciiTheme="majorHAnsi" w:hAnsiTheme="majorHAnsi"/>
          <w:sz w:val="20"/>
          <w:szCs w:val="20"/>
        </w:rPr>
        <w:t xml:space="preserve">hjälpmedel registreras i Sesam2. Hjälpmedels- och förrådsenheten kan skicka individnummer till den nya förskrivaren för uppmärkning. </w:t>
      </w:r>
    </w:p>
    <w:p w:rsidR="00E70B1C" w:rsidP="00127B34" w14:paraId="170D20EE" w14:textId="77777777">
      <w:pPr>
        <w:pStyle w:val="ListParagraph"/>
        <w:numPr>
          <w:ilvl w:val="1"/>
          <w:numId w:val="41"/>
        </w:numPr>
        <w:spacing w:line="240" w:lineRule="auto"/>
        <w:rPr>
          <w:rFonts w:asciiTheme="majorHAnsi" w:hAnsiTheme="majorHAnsi"/>
          <w:sz w:val="20"/>
          <w:szCs w:val="20"/>
        </w:rPr>
      </w:pPr>
      <w:r w:rsidRPr="00CC479B">
        <w:rPr>
          <w:rFonts w:asciiTheme="majorHAnsi" w:hAnsiTheme="majorHAnsi"/>
          <w:sz w:val="20"/>
          <w:szCs w:val="20"/>
        </w:rPr>
        <w:t>Ej övertagna hjälpmedel returneras till tidigare förskrivare.</w:t>
      </w:r>
    </w:p>
    <w:p w:rsidR="004734B9" w:rsidRPr="00CC479B" w:rsidP="00E70B1C" w14:paraId="6DB4F910" w14:textId="77777777">
      <w:pPr>
        <w:pStyle w:val="ListParagraph"/>
        <w:spacing w:line="240" w:lineRule="auto"/>
        <w:rPr>
          <w:rFonts w:asciiTheme="majorHAnsi" w:hAnsiTheme="majorHAnsi"/>
          <w:sz w:val="20"/>
          <w:szCs w:val="20"/>
        </w:rPr>
      </w:pPr>
      <w:r>
        <w:rPr>
          <w:rFonts w:asciiTheme="majorHAnsi" w:hAnsiTheme="majorHAnsi"/>
          <w:sz w:val="20"/>
          <w:szCs w:val="20"/>
        </w:rPr>
        <w:br/>
      </w:r>
      <w:r w:rsidRPr="00CC479B" w:rsidR="008F16F3">
        <w:rPr>
          <w:rFonts w:asciiTheme="majorHAnsi" w:hAnsiTheme="majorHAnsi"/>
          <w:sz w:val="20"/>
          <w:szCs w:val="20"/>
        </w:rPr>
        <w:br/>
      </w:r>
    </w:p>
    <w:p w:rsidR="004734B9" w:rsidRPr="00CC479B" w:rsidP="00127B34" w14:paraId="52C3DA44" w14:textId="77777777">
      <w:pPr>
        <w:pStyle w:val="ListParagraph"/>
        <w:numPr>
          <w:ilvl w:val="0"/>
          <w:numId w:val="40"/>
        </w:numPr>
        <w:rPr>
          <w:rFonts w:asciiTheme="majorHAnsi" w:hAnsiTheme="majorHAnsi"/>
          <w:b/>
          <w:sz w:val="20"/>
          <w:szCs w:val="20"/>
        </w:rPr>
      </w:pPr>
      <w:r w:rsidRPr="00CC479B">
        <w:rPr>
          <w:rFonts w:asciiTheme="majorHAnsi" w:hAnsiTheme="majorHAnsi"/>
          <w:b/>
          <w:sz w:val="20"/>
          <w:szCs w:val="20"/>
        </w:rPr>
        <w:t>Flytt från länet (till annat län i Sverige)</w:t>
      </w:r>
    </w:p>
    <w:p w:rsidR="004734B9" w:rsidRPr="00CC479B" w:rsidP="00127B34" w14:paraId="3E993B7E" w14:textId="77777777">
      <w:pPr>
        <w:pStyle w:val="ListParagraph"/>
        <w:numPr>
          <w:ilvl w:val="1"/>
          <w:numId w:val="41"/>
        </w:numPr>
        <w:spacing w:line="240" w:lineRule="auto"/>
        <w:rPr>
          <w:rFonts w:asciiTheme="majorHAnsi" w:hAnsiTheme="majorHAnsi"/>
          <w:sz w:val="20"/>
          <w:szCs w:val="20"/>
        </w:rPr>
      </w:pPr>
      <w:r w:rsidRPr="00CC479B">
        <w:rPr>
          <w:rFonts w:asciiTheme="majorHAnsi" w:hAnsiTheme="majorHAnsi"/>
          <w:sz w:val="20"/>
          <w:szCs w:val="20"/>
        </w:rPr>
        <w:t xml:space="preserve">Vid flytt från länet kan den enskilde få ta med sig de hjälpmedel hen behöver för att klara den första tiden på den nya orten (till exempel en rollator). </w:t>
      </w:r>
    </w:p>
    <w:p w:rsidR="004734B9" w:rsidRPr="00CC479B" w:rsidP="00127B34" w14:paraId="178C33FB" w14:textId="77777777">
      <w:pPr>
        <w:pStyle w:val="ListParagraph"/>
        <w:numPr>
          <w:ilvl w:val="1"/>
          <w:numId w:val="41"/>
        </w:numPr>
        <w:spacing w:line="240" w:lineRule="auto"/>
        <w:rPr>
          <w:rFonts w:asciiTheme="majorHAnsi" w:hAnsiTheme="majorHAnsi"/>
          <w:sz w:val="20"/>
          <w:szCs w:val="20"/>
        </w:rPr>
      </w:pPr>
      <w:r w:rsidRPr="00CC479B">
        <w:rPr>
          <w:rFonts w:asciiTheme="majorHAnsi" w:hAnsiTheme="majorHAnsi"/>
          <w:sz w:val="20"/>
          <w:szCs w:val="20"/>
        </w:rPr>
        <w:t>Den som får kännedom om flytten ska informera den enskilde om att i god tid ta kontakt med sitt bliva</w:t>
      </w:r>
      <w:r w:rsidRPr="00CC479B">
        <w:rPr>
          <w:rFonts w:asciiTheme="majorHAnsi" w:hAnsiTheme="majorHAnsi"/>
          <w:sz w:val="20"/>
          <w:szCs w:val="20"/>
        </w:rPr>
        <w:t>nde hemlandsting/kommun (dit hen ska flytta) för att beskriva sitt hjälpmedelsbehov.</w:t>
      </w:r>
    </w:p>
    <w:p w:rsidR="004734B9" w:rsidRPr="00CC479B" w:rsidP="00127B34" w14:paraId="78B2EA8A" w14:textId="77777777">
      <w:pPr>
        <w:pStyle w:val="ListParagraph"/>
        <w:numPr>
          <w:ilvl w:val="1"/>
          <w:numId w:val="41"/>
        </w:numPr>
        <w:spacing w:line="240" w:lineRule="auto"/>
        <w:rPr>
          <w:rFonts w:asciiTheme="majorHAnsi" w:hAnsiTheme="majorHAnsi"/>
          <w:sz w:val="20"/>
          <w:szCs w:val="20"/>
        </w:rPr>
      </w:pPr>
      <w:r w:rsidRPr="00CC479B">
        <w:rPr>
          <w:rFonts w:asciiTheme="majorHAnsi" w:hAnsiTheme="majorHAnsi"/>
          <w:sz w:val="20"/>
          <w:szCs w:val="20"/>
        </w:rPr>
        <w:t xml:space="preserve">Den tidigare förskrivaren kan hjälpa den enskilde att göra en ansökan om att ta med hjälpmedlet vid flytten: fyll i denna </w:t>
      </w:r>
      <w:hyperlink r:id="rId41" w:history="1">
        <w:r w:rsidRPr="00536897">
          <w:rPr>
            <w:rStyle w:val="Hyperlink"/>
            <w:rFonts w:asciiTheme="majorHAnsi" w:hAnsiTheme="majorHAnsi"/>
            <w:sz w:val="20"/>
            <w:szCs w:val="20"/>
          </w:rPr>
          <w:t>blankett</w:t>
        </w:r>
      </w:hyperlink>
      <w:r w:rsidRPr="00CC479B">
        <w:rPr>
          <w:rFonts w:asciiTheme="majorHAnsi" w:hAnsiTheme="majorHAnsi"/>
          <w:sz w:val="20"/>
          <w:szCs w:val="20"/>
        </w:rPr>
        <w:t xml:space="preserve"> som skickas till Hjälpmedels- och förrådsenheten.</w:t>
      </w:r>
    </w:p>
    <w:p w:rsidR="004734B9" w:rsidRPr="00CC479B" w:rsidP="00127B34" w14:paraId="02DC9F7B" w14:textId="77777777">
      <w:pPr>
        <w:pStyle w:val="ListParagraph"/>
        <w:numPr>
          <w:ilvl w:val="1"/>
          <w:numId w:val="41"/>
        </w:numPr>
        <w:spacing w:line="240" w:lineRule="auto"/>
        <w:rPr>
          <w:rFonts w:asciiTheme="majorHAnsi" w:hAnsiTheme="majorHAnsi"/>
          <w:sz w:val="20"/>
          <w:szCs w:val="20"/>
        </w:rPr>
      </w:pPr>
      <w:r w:rsidRPr="00CC479B">
        <w:rPr>
          <w:rFonts w:asciiTheme="majorHAnsi" w:hAnsiTheme="majorHAnsi"/>
          <w:sz w:val="20"/>
          <w:szCs w:val="20"/>
        </w:rPr>
        <w:t>Vid frågor kontaktar förskrivaren/det nya hemlandstinget Region Jämtland Härjedalens hjälpmedelskonsulent.</w:t>
      </w:r>
    </w:p>
    <w:p w:rsidR="004734B9" w:rsidRPr="00CC479B" w:rsidP="00127B34" w14:paraId="64DEE229" w14:textId="77777777">
      <w:pPr>
        <w:pStyle w:val="ListParagraph"/>
        <w:numPr>
          <w:ilvl w:val="1"/>
          <w:numId w:val="41"/>
        </w:numPr>
        <w:spacing w:line="240" w:lineRule="auto"/>
        <w:rPr>
          <w:rFonts w:asciiTheme="majorHAnsi" w:hAnsiTheme="majorHAnsi"/>
          <w:sz w:val="20"/>
          <w:szCs w:val="20"/>
        </w:rPr>
      </w:pPr>
      <w:r w:rsidRPr="00CC479B">
        <w:rPr>
          <w:rFonts w:asciiTheme="majorHAnsi" w:hAnsiTheme="majorHAnsi"/>
          <w:sz w:val="20"/>
          <w:szCs w:val="20"/>
        </w:rPr>
        <w:t>H</w:t>
      </w:r>
      <w:r w:rsidRPr="00CC479B">
        <w:rPr>
          <w:rFonts w:asciiTheme="majorHAnsi" w:hAnsiTheme="majorHAnsi"/>
          <w:sz w:val="20"/>
          <w:szCs w:val="20"/>
        </w:rPr>
        <w:t xml:space="preserve">jälpmedel som inte får tas med vid flytt ska returneras. </w:t>
      </w:r>
      <w:r w:rsidRPr="00CC479B">
        <w:rPr>
          <w:rFonts w:asciiTheme="majorHAnsi" w:hAnsiTheme="majorHAnsi"/>
          <w:sz w:val="20"/>
          <w:szCs w:val="20"/>
        </w:rPr>
        <w:br/>
      </w:r>
    </w:p>
    <w:p w:rsidR="004734B9" w:rsidRPr="00CC479B" w:rsidP="00127B34" w14:paraId="55972CBE" w14:textId="77777777">
      <w:pPr>
        <w:pStyle w:val="ListParagraph"/>
        <w:numPr>
          <w:ilvl w:val="0"/>
          <w:numId w:val="40"/>
        </w:numPr>
        <w:rPr>
          <w:rFonts w:asciiTheme="majorHAnsi" w:hAnsiTheme="majorHAnsi"/>
          <w:b/>
          <w:sz w:val="20"/>
          <w:szCs w:val="20"/>
        </w:rPr>
      </w:pPr>
      <w:r w:rsidRPr="00CC479B">
        <w:rPr>
          <w:rFonts w:asciiTheme="majorHAnsi" w:hAnsiTheme="majorHAnsi"/>
          <w:b/>
          <w:sz w:val="20"/>
          <w:szCs w:val="20"/>
        </w:rPr>
        <w:t xml:space="preserve">Flytt utomlands </w:t>
      </w:r>
    </w:p>
    <w:p w:rsidR="004734B9" w:rsidRPr="00CC479B" w:rsidP="00127B34" w14:paraId="239C4A72" w14:textId="77777777">
      <w:pPr>
        <w:pStyle w:val="ListParagraph"/>
        <w:numPr>
          <w:ilvl w:val="1"/>
          <w:numId w:val="41"/>
        </w:numPr>
        <w:spacing w:line="240" w:lineRule="auto"/>
        <w:rPr>
          <w:rFonts w:asciiTheme="majorHAnsi" w:hAnsiTheme="majorHAnsi"/>
          <w:sz w:val="20"/>
          <w:szCs w:val="20"/>
        </w:rPr>
      </w:pPr>
      <w:r w:rsidRPr="00CC479B">
        <w:rPr>
          <w:rFonts w:asciiTheme="majorHAnsi" w:hAnsiTheme="majorHAnsi"/>
          <w:sz w:val="20"/>
          <w:szCs w:val="20"/>
        </w:rPr>
        <w:t>Tidigare förskrivare kontaktar Hjälpmedels- och förrådsenheten för att avgöra om hjälpmedlet ska lämnas åter eller säljas till den enskilde under eget ansvar.</w:t>
      </w:r>
    </w:p>
    <w:p w:rsidR="004734B9" w:rsidRPr="00CC479B" w:rsidP="00127B34" w14:paraId="3DE0AD96" w14:textId="77777777">
      <w:pPr>
        <w:pStyle w:val="ListParagraph"/>
        <w:numPr>
          <w:ilvl w:val="1"/>
          <w:numId w:val="41"/>
        </w:numPr>
        <w:spacing w:line="240" w:lineRule="auto"/>
        <w:rPr>
          <w:rFonts w:asciiTheme="majorHAnsi" w:hAnsiTheme="majorHAnsi"/>
          <w:sz w:val="20"/>
          <w:szCs w:val="20"/>
        </w:rPr>
      </w:pPr>
      <w:r w:rsidRPr="00CC479B">
        <w:rPr>
          <w:rFonts w:asciiTheme="majorHAnsi" w:hAnsiTheme="majorHAnsi"/>
          <w:sz w:val="20"/>
          <w:szCs w:val="20"/>
        </w:rPr>
        <w:t>Vid flytt utomlands k</w:t>
      </w:r>
      <w:r w:rsidRPr="00CC479B">
        <w:rPr>
          <w:rFonts w:asciiTheme="majorHAnsi" w:hAnsiTheme="majorHAnsi"/>
          <w:sz w:val="20"/>
          <w:szCs w:val="20"/>
        </w:rPr>
        <w:t xml:space="preserve">an tidigare förskrivare hjälpa den enskilde att göra en ansökan om att ta med hjälpmedlet vid flytten: fyll i denna </w:t>
      </w:r>
      <w:hyperlink r:id="rId41" w:history="1">
        <w:r w:rsidRPr="00536897">
          <w:rPr>
            <w:rStyle w:val="Hyperlink"/>
            <w:rFonts w:asciiTheme="majorHAnsi" w:hAnsiTheme="majorHAnsi"/>
            <w:sz w:val="20"/>
            <w:szCs w:val="20"/>
          </w:rPr>
          <w:t>blankett</w:t>
        </w:r>
      </w:hyperlink>
      <w:r w:rsidRPr="00CC479B">
        <w:rPr>
          <w:rFonts w:asciiTheme="majorHAnsi" w:hAnsiTheme="majorHAnsi"/>
          <w:sz w:val="20"/>
          <w:szCs w:val="20"/>
        </w:rPr>
        <w:t xml:space="preserve"> som skickas till Hjälpmedels- och förrådsenheten.</w:t>
      </w:r>
    </w:p>
    <w:p w:rsidR="00CC3A72" w:rsidP="00CC3A72" w14:paraId="6F7039D7" w14:textId="77777777">
      <w:pPr>
        <w:pStyle w:val="Heading2"/>
      </w:pPr>
      <w:bookmarkStart w:id="56" w:name="_Toc256000048"/>
      <w:r>
        <w:t>Försäkringar</w:t>
      </w:r>
      <w:bookmarkEnd w:id="56"/>
    </w:p>
    <w:p w:rsidR="004734B9" w:rsidRPr="004734B9" w:rsidP="004734B9" w14:paraId="3F67F1F4" w14:textId="77777777">
      <w:r>
        <w:t xml:space="preserve">Inför förskrivning ska förskrivaren rekommendera den enskilde att se över sitt försäkringsskydd. Regionen eller kommunerna ansvarar inte för eventuellt slitage eller skador som uppstår </w:t>
      </w:r>
      <w:r>
        <w:t>i hemmet med anledning av hjälpmedelsanvändandet.</w:t>
      </w:r>
    </w:p>
    <w:p w:rsidR="00CC3A72" w:rsidP="00CC3A72" w14:paraId="11B9F96E" w14:textId="77777777">
      <w:pPr>
        <w:pStyle w:val="Heading2"/>
      </w:pPr>
      <w:bookmarkStart w:id="57" w:name="_Toc256000049"/>
      <w:r>
        <w:t>Fast installation av hjälpmedel</w:t>
      </w:r>
      <w:bookmarkEnd w:id="57"/>
    </w:p>
    <w:p w:rsidR="004734B9" w:rsidRPr="004734B9" w:rsidP="004734B9" w14:paraId="26A2B7FF" w14:textId="77777777">
      <w:r>
        <w:t>Innan ett hjälpmedel monteras i en bostad</w:t>
      </w:r>
      <w:r>
        <w:rPr>
          <w:rStyle w:val="FootnoteReference"/>
          <w:rFonts w:ascii="Garamond" w:hAnsi="Garamond"/>
          <w:sz w:val="24"/>
        </w:rPr>
        <w:footnoteReference w:id="15"/>
      </w:r>
      <w:r w:rsidRPr="009D6E87">
        <w:rPr>
          <w:rFonts w:eastAsiaTheme="majorEastAsia" w:cstheme="majorBidi"/>
          <w:b/>
          <w:bCs/>
          <w:sz w:val="28"/>
          <w:szCs w:val="26"/>
        </w:rPr>
        <w:t xml:space="preserve"> </w:t>
      </w:r>
      <w:r>
        <w:t xml:space="preserve">ska fastighetsägaren informeras av förskrivaren. Hjälpmedels- och förrådsenheten ansvarar inte för att återställa lokalen när </w:t>
      </w:r>
      <w:r>
        <w:t xml:space="preserve">hjälpmedlet återlämnats. </w:t>
      </w:r>
    </w:p>
    <w:p w:rsidR="00CC3A72" w:rsidP="00CC3A72" w14:paraId="4B796C9B" w14:textId="77777777">
      <w:pPr>
        <w:pStyle w:val="Heading2"/>
      </w:pPr>
      <w:bookmarkStart w:id="58" w:name="_Toc256000050"/>
      <w:r>
        <w:t>Individnummer</w:t>
      </w:r>
      <w:bookmarkEnd w:id="58"/>
    </w:p>
    <w:p w:rsidR="004734B9" w:rsidRPr="004734B9" w:rsidP="004734B9" w14:paraId="0C484E47" w14:textId="77777777">
      <w:r>
        <w:t>Alla huvudhjälpmedel är individmärkta med ett</w:t>
      </w:r>
      <w:r w:rsidR="00CC479B">
        <w:t xml:space="preserve"> </w:t>
      </w:r>
      <w:r>
        <w:t>individnummer för att kunna spåras. Blå märkning betyder att Hjälpmedels- och förrådsenheten äger hjälpmedlet, röd att en kommun äger det och grön att det ägs av en enhet</w:t>
      </w:r>
      <w:r>
        <w:t xml:space="preserve"> inom Region Jämtland Härjedalen. I webSesam kan man söka på individnumret för att se vem det </w:t>
      </w:r>
      <w:r w:rsidR="00351C18">
        <w:t>ä</w:t>
      </w:r>
      <w:r>
        <w:t>r förskrivet till.</w:t>
      </w:r>
    </w:p>
    <w:p w:rsidR="00CC3A72" w:rsidP="00CC3A72" w14:paraId="4CEFB6B6" w14:textId="77777777">
      <w:pPr>
        <w:pStyle w:val="Heading2"/>
      </w:pPr>
      <w:bookmarkStart w:id="59" w:name="_Toc256000051"/>
      <w:r>
        <w:t>Konsultation</w:t>
      </w:r>
      <w:bookmarkEnd w:id="59"/>
    </w:p>
    <w:p w:rsidR="004734B9" w:rsidRPr="004734B9" w:rsidP="004734B9" w14:paraId="23413172" w14:textId="77777777">
      <w:r>
        <w:t>Hjälpmedelskonsulenterna finns till hands för telefonrådgivning och hjälp vid komplicerade utprovningar. Hjälpmedelskonsulenten h</w:t>
      </w:r>
      <w:r>
        <w:t xml:space="preserve">ar eget yrkesansvar för de råd som ges. Konsulenterna har inte själva förskrivningsrätt. Det är förskrivaren som har vårdansvar och ansvarar för journalföring av utprovningen. Det är därför nödvändigt att förskrivaren alltid deltar vid utprovningen. </w:t>
      </w:r>
    </w:p>
    <w:p w:rsidR="00CC3A72" w:rsidP="00CC3A72" w14:paraId="1712A747" w14:textId="77777777">
      <w:pPr>
        <w:pStyle w:val="Heading2"/>
      </w:pPr>
      <w:bookmarkStart w:id="60" w:name="_Toc256000052"/>
      <w:r>
        <w:t>Lever</w:t>
      </w:r>
      <w:r>
        <w:t>ans</w:t>
      </w:r>
      <w:bookmarkEnd w:id="60"/>
    </w:p>
    <w:p w:rsidR="004734B9" w:rsidRPr="004734B9" w:rsidP="004734B9" w14:paraId="41A7FF7F" w14:textId="77777777">
      <w:r>
        <w:t xml:space="preserve">Vissa hjälpmedel </w:t>
      </w:r>
      <w:r w:rsidR="00C14F7C">
        <w:t xml:space="preserve">(skrymmande hjälpmedel) </w:t>
      </w:r>
      <w:r>
        <w:t xml:space="preserve">levereras till hemadress, enligt </w:t>
      </w:r>
      <w:hyperlink r:id="rId34" w:history="1">
        <w:r w:rsidRPr="00F0111A">
          <w:rPr>
            <w:rStyle w:val="Hyperlink"/>
          </w:rPr>
          <w:t>MTP-överenskommelsen</w:t>
        </w:r>
      </w:hyperlink>
      <w:r>
        <w:t>. Det är då viktigt att förskrivaren på förskrivningsblankett</w:t>
      </w:r>
      <w:r>
        <w:t>en anger eventuell portkod, antal trappor, om hiss finns etc.</w:t>
      </w:r>
    </w:p>
    <w:p w:rsidR="00CC3A72" w:rsidP="00CC3A72" w14:paraId="65018785" w14:textId="77777777">
      <w:pPr>
        <w:pStyle w:val="Heading2"/>
      </w:pPr>
      <w:bookmarkStart w:id="61" w:name="_Toc256000053"/>
      <w:r>
        <w:t>Låneförbindelse</w:t>
      </w:r>
      <w:bookmarkEnd w:id="61"/>
    </w:p>
    <w:p w:rsidR="004734B9" w:rsidRPr="004734B9" w:rsidP="004734B9" w14:paraId="06B8F819" w14:textId="77777777">
      <w:r>
        <w:t xml:space="preserve">Vid hjälpmedelsförskrivning kan förskrivaren använda en </w:t>
      </w:r>
      <w:hyperlink r:id="rId30" w:history="1">
        <w:r w:rsidRPr="007B6BB7">
          <w:rPr>
            <w:rStyle w:val="Hyperlink"/>
          </w:rPr>
          <w:t>låneförbindelse</w:t>
        </w:r>
      </w:hyperlink>
      <w:r>
        <w:t>. Där fin</w:t>
      </w:r>
      <w:r>
        <w:t xml:space="preserve">ns den enskildes ansvar nedskrivet. </w:t>
      </w:r>
    </w:p>
    <w:p w:rsidR="00CC3A72" w:rsidP="00CC3A72" w14:paraId="01129773" w14:textId="77777777">
      <w:pPr>
        <w:pStyle w:val="Heading2"/>
      </w:pPr>
      <w:bookmarkStart w:id="62" w:name="_Toc256000054"/>
      <w:r>
        <w:t>Privata vårdgivare</w:t>
      </w:r>
      <w:bookmarkEnd w:id="62"/>
    </w:p>
    <w:p w:rsidR="004734B9" w:rsidP="004734B9" w14:paraId="4148CB61" w14:textId="77777777">
      <w:r>
        <w:t xml:space="preserve">I länet finns flera privata vårdgivare. För dessa gäller följande: </w:t>
      </w:r>
    </w:p>
    <w:p w:rsidR="004734B9" w:rsidRPr="00C14F7C" w:rsidP="00127B34" w14:paraId="20AF0F59" w14:textId="77777777">
      <w:pPr>
        <w:pStyle w:val="ListParagraph"/>
        <w:numPr>
          <w:ilvl w:val="0"/>
          <w:numId w:val="41"/>
        </w:numPr>
        <w:spacing w:line="240" w:lineRule="auto"/>
        <w:rPr>
          <w:rFonts w:asciiTheme="majorHAnsi" w:hAnsiTheme="majorHAnsi"/>
          <w:sz w:val="20"/>
          <w:szCs w:val="20"/>
        </w:rPr>
      </w:pPr>
      <w:r w:rsidRPr="00CB54E0">
        <w:rPr>
          <w:rFonts w:ascii="Arial Narrow" w:eastAsia="Times New Roman" w:hAnsi="Arial Narrow"/>
          <w:sz w:val="20"/>
          <w:szCs w:val="20"/>
        </w:rPr>
        <w:t>Privata</w:t>
      </w:r>
      <w:r w:rsidRPr="00C14F7C">
        <w:rPr>
          <w:rFonts w:asciiTheme="majorHAnsi" w:hAnsiTheme="majorHAnsi"/>
          <w:sz w:val="20"/>
          <w:szCs w:val="20"/>
        </w:rPr>
        <w:t xml:space="preserve"> utförare av regionens primärvård (till exempel fysioterapeuter som arbetar på Hälsocentraler anslutna till hälsovalet) har rätt att förskriva hjälpmedel på samma villkor som regionens egen primärvård.</w:t>
      </w:r>
    </w:p>
    <w:p w:rsidR="004734B9" w:rsidRPr="00C14F7C" w:rsidP="00127B34" w14:paraId="76EC96BB" w14:textId="77777777">
      <w:pPr>
        <w:pStyle w:val="ListParagraph"/>
        <w:numPr>
          <w:ilvl w:val="0"/>
          <w:numId w:val="41"/>
        </w:numPr>
        <w:spacing w:line="240" w:lineRule="auto"/>
        <w:rPr>
          <w:rFonts w:asciiTheme="majorHAnsi" w:hAnsiTheme="majorHAnsi"/>
          <w:sz w:val="20"/>
          <w:szCs w:val="20"/>
        </w:rPr>
      </w:pPr>
      <w:r w:rsidRPr="00C14F7C">
        <w:rPr>
          <w:rFonts w:asciiTheme="majorHAnsi" w:hAnsiTheme="majorHAnsi"/>
          <w:sz w:val="20"/>
          <w:szCs w:val="20"/>
        </w:rPr>
        <w:t xml:space="preserve">Privata utförare av kommunal hemsjukvård har rätt att </w:t>
      </w:r>
      <w:r w:rsidRPr="00C14F7C">
        <w:rPr>
          <w:rFonts w:asciiTheme="majorHAnsi" w:hAnsiTheme="majorHAnsi"/>
          <w:sz w:val="20"/>
          <w:szCs w:val="20"/>
        </w:rPr>
        <w:t>förskriva hjälpmedel på samma villkor som kommunens egna enheter.</w:t>
      </w:r>
    </w:p>
    <w:p w:rsidR="004734B9" w:rsidRPr="00C14F7C" w:rsidP="00127B34" w14:paraId="6D5F761F" w14:textId="77777777">
      <w:pPr>
        <w:pStyle w:val="ListParagraph"/>
        <w:numPr>
          <w:ilvl w:val="0"/>
          <w:numId w:val="41"/>
        </w:numPr>
        <w:spacing w:line="240" w:lineRule="auto"/>
        <w:rPr>
          <w:rFonts w:asciiTheme="majorHAnsi" w:hAnsiTheme="majorHAnsi"/>
          <w:sz w:val="20"/>
          <w:szCs w:val="20"/>
        </w:rPr>
      </w:pPr>
      <w:r w:rsidRPr="00C14F7C">
        <w:rPr>
          <w:rFonts w:asciiTheme="majorHAnsi" w:hAnsiTheme="majorHAnsi"/>
          <w:sz w:val="20"/>
          <w:szCs w:val="20"/>
        </w:rPr>
        <w:t xml:space="preserve">Privata utförare som är verksamma enligt </w:t>
      </w:r>
      <w:r w:rsidRPr="00C14F7C">
        <w:rPr>
          <w:rFonts w:asciiTheme="majorHAnsi" w:hAnsiTheme="majorHAnsi"/>
          <w:bCs/>
          <w:sz w:val="20"/>
          <w:szCs w:val="20"/>
        </w:rPr>
        <w:t>särskild lag om ersättning</w:t>
      </w:r>
      <w:r w:rsidRPr="00C14F7C">
        <w:rPr>
          <w:rFonts w:asciiTheme="majorHAnsi" w:hAnsiTheme="majorHAnsi"/>
          <w:sz w:val="20"/>
          <w:szCs w:val="20"/>
        </w:rPr>
        <w:t xml:space="preserve"> har </w:t>
      </w:r>
      <w:r w:rsidRPr="00C14F7C">
        <w:rPr>
          <w:rFonts w:asciiTheme="majorHAnsi" w:hAnsiTheme="majorHAnsi"/>
          <w:bCs/>
          <w:sz w:val="20"/>
          <w:szCs w:val="20"/>
        </w:rPr>
        <w:t xml:space="preserve">förskrivningsrätt </w:t>
      </w:r>
      <w:r w:rsidRPr="00C14F7C">
        <w:rPr>
          <w:rFonts w:asciiTheme="majorHAnsi" w:hAnsiTheme="majorHAnsi"/>
          <w:sz w:val="20"/>
          <w:szCs w:val="20"/>
        </w:rPr>
        <w:t xml:space="preserve">(finns på den här </w:t>
      </w:r>
      <w:hyperlink r:id="rId42" w:history="1">
        <w:r w:rsidRPr="00C14F7C">
          <w:rPr>
            <w:rStyle w:val="Hyperlink"/>
            <w:rFonts w:asciiTheme="majorHAnsi" w:hAnsiTheme="majorHAnsi"/>
            <w:sz w:val="20"/>
            <w:szCs w:val="20"/>
          </w:rPr>
          <w:t>sidan</w:t>
        </w:r>
      </w:hyperlink>
      <w:r w:rsidRPr="00C14F7C">
        <w:rPr>
          <w:rFonts w:asciiTheme="majorHAnsi" w:hAnsiTheme="majorHAnsi"/>
          <w:sz w:val="20"/>
          <w:szCs w:val="20"/>
        </w:rPr>
        <w:t>).</w:t>
      </w:r>
    </w:p>
    <w:p w:rsidR="00CC3A72" w:rsidP="00CC3A72" w14:paraId="02437C93" w14:textId="77777777">
      <w:pPr>
        <w:pStyle w:val="Heading2"/>
      </w:pPr>
      <w:bookmarkStart w:id="63" w:name="_Toc256000055"/>
      <w:r>
        <w:t>Reparation</w:t>
      </w:r>
      <w:r w:rsidR="00DB012A">
        <w:t>, arbetsorder, felanmälan</w:t>
      </w:r>
      <w:bookmarkEnd w:id="63"/>
      <w:r>
        <w:t xml:space="preserve"> </w:t>
      </w:r>
    </w:p>
    <w:p w:rsidR="004441F3" w:rsidRPr="0085405A" w:rsidP="004441F3" w14:paraId="720EC9DF" w14:textId="77777777">
      <w:pPr>
        <w:rPr>
          <w:rFonts w:asciiTheme="majorHAnsi" w:hAnsiTheme="majorHAnsi"/>
          <w:szCs w:val="20"/>
        </w:rPr>
      </w:pPr>
      <w:r w:rsidRPr="0085405A">
        <w:rPr>
          <w:rFonts w:asciiTheme="majorHAnsi" w:hAnsiTheme="majorHAnsi"/>
          <w:szCs w:val="20"/>
        </w:rPr>
        <w:t>I förskrivaransvaret ingår att ha basku</w:t>
      </w:r>
      <w:r w:rsidRPr="0085405A">
        <w:rPr>
          <w:rFonts w:asciiTheme="majorHAnsi" w:hAnsiTheme="majorHAnsi"/>
          <w:szCs w:val="20"/>
        </w:rPr>
        <w:t>nskap gällande mindre reparationer/anpassningar. Såsom justering av broms på arbetsstol/rullstol/rollator, anpassning av rullstol avseende sitthöjd/sittdjup/ryggstödshöjd, tillbehörsmontering och dylikt, inställning av höjd på rollator, montering av släpbr</w:t>
      </w:r>
      <w:r w:rsidRPr="0085405A">
        <w:rPr>
          <w:rFonts w:asciiTheme="majorHAnsi" w:hAnsiTheme="majorHAnsi"/>
          <w:szCs w:val="20"/>
        </w:rPr>
        <w:t>oms, bromsspaksförlängare, uppdatering av nedladdade kommunikations-/kognitionshjälpmedel samt av appar. Vid behov kan rådgivning ges via telefon eller digital teknik med konsulent/tekniker.</w:t>
      </w:r>
    </w:p>
    <w:p w:rsidR="004441F3" w:rsidRPr="0085405A" w:rsidP="004441F3" w14:paraId="3C63723D" w14:textId="77777777">
      <w:pPr>
        <w:rPr>
          <w:rFonts w:asciiTheme="majorHAnsi" w:hAnsiTheme="majorHAnsi"/>
          <w:szCs w:val="20"/>
        </w:rPr>
      </w:pPr>
    </w:p>
    <w:p w:rsidR="004441F3" w:rsidRPr="0085405A" w:rsidP="004441F3" w14:paraId="4E22733D" w14:textId="77777777">
      <w:pPr>
        <w:rPr>
          <w:rFonts w:asciiTheme="majorHAnsi" w:hAnsiTheme="majorHAnsi"/>
          <w:szCs w:val="20"/>
        </w:rPr>
      </w:pPr>
      <w:r w:rsidRPr="0085405A">
        <w:rPr>
          <w:rFonts w:asciiTheme="majorHAnsi" w:hAnsiTheme="majorHAnsi"/>
          <w:szCs w:val="20"/>
        </w:rPr>
        <w:t>För mindre omfattande insatser såsom till exempel punktering, by</w:t>
      </w:r>
      <w:r w:rsidRPr="0085405A">
        <w:rPr>
          <w:rFonts w:asciiTheme="majorHAnsi" w:hAnsiTheme="majorHAnsi"/>
          <w:szCs w:val="20"/>
        </w:rPr>
        <w:t>te av trasiga delar (t ex. arm- eller benstöd) kan den enskilde/anhörig/personlig assistent besöka Hjälpmedels- och förrådsenheten för hjälp utan att kontakta förskrivare först.</w:t>
      </w:r>
    </w:p>
    <w:p w:rsidR="004441F3" w:rsidRPr="0085405A" w:rsidP="004441F3" w14:paraId="1AABC647" w14:textId="77777777">
      <w:pPr>
        <w:rPr>
          <w:rFonts w:asciiTheme="majorHAnsi" w:hAnsiTheme="majorHAnsi"/>
          <w:szCs w:val="20"/>
        </w:rPr>
      </w:pPr>
    </w:p>
    <w:p w:rsidR="004441F3" w:rsidRPr="0085405A" w:rsidP="004441F3" w14:paraId="4AE24079" w14:textId="77777777">
      <w:pPr>
        <w:rPr>
          <w:rFonts w:asciiTheme="majorHAnsi" w:hAnsiTheme="majorHAnsi"/>
          <w:i/>
          <w:iCs/>
          <w:szCs w:val="20"/>
        </w:rPr>
      </w:pPr>
      <w:r w:rsidRPr="0085405A">
        <w:rPr>
          <w:rFonts w:asciiTheme="majorHAnsi" w:hAnsiTheme="majorHAnsi"/>
          <w:szCs w:val="20"/>
        </w:rPr>
        <w:t xml:space="preserve">De reparationer och den service som Hjälpmedels- och förrådsenheten ansvarar </w:t>
      </w:r>
      <w:r w:rsidRPr="0085405A">
        <w:rPr>
          <w:rFonts w:asciiTheme="majorHAnsi" w:hAnsiTheme="majorHAnsi"/>
          <w:szCs w:val="20"/>
        </w:rPr>
        <w:t xml:space="preserve">för (äger och hyr ut), utförs enligt prioriteringsordningen i bilaga 1. Ordningen utgår från den nationella prioriteringsordningen och övriga styrande dokument. </w:t>
      </w:r>
    </w:p>
    <w:p w:rsidR="004441F3" w:rsidRPr="0085405A" w:rsidP="004441F3" w14:paraId="64D04203" w14:textId="77777777">
      <w:pPr>
        <w:rPr>
          <w:rFonts w:asciiTheme="majorHAnsi" w:hAnsiTheme="majorHAnsi"/>
          <w:szCs w:val="20"/>
        </w:rPr>
      </w:pPr>
    </w:p>
    <w:p w:rsidR="004441F3" w:rsidRPr="0085405A" w:rsidP="004441F3" w14:paraId="2481680D" w14:textId="77777777">
      <w:pPr>
        <w:rPr>
          <w:rFonts w:asciiTheme="majorHAnsi" w:hAnsiTheme="majorHAnsi"/>
          <w:szCs w:val="20"/>
        </w:rPr>
      </w:pPr>
      <w:r w:rsidRPr="0085405A">
        <w:rPr>
          <w:rFonts w:asciiTheme="majorHAnsi" w:hAnsiTheme="majorHAnsi"/>
          <w:szCs w:val="20"/>
        </w:rPr>
        <w:t xml:space="preserve">När reparation krävs görs en arbetsorder i webSesam. </w:t>
      </w:r>
    </w:p>
    <w:p w:rsidR="004441F3" w:rsidRPr="0085405A" w:rsidP="004441F3" w14:paraId="138170F9" w14:textId="77777777">
      <w:pPr>
        <w:rPr>
          <w:rFonts w:asciiTheme="majorHAnsi" w:hAnsiTheme="majorHAnsi"/>
          <w:szCs w:val="20"/>
        </w:rPr>
      </w:pPr>
      <w:r w:rsidRPr="0085405A">
        <w:rPr>
          <w:rFonts w:asciiTheme="majorHAnsi" w:hAnsiTheme="majorHAnsi"/>
          <w:szCs w:val="20"/>
        </w:rPr>
        <w:t xml:space="preserve">Förskrivaren eller chef (avser inköpta </w:t>
      </w:r>
      <w:r w:rsidRPr="0085405A">
        <w:rPr>
          <w:rFonts w:asciiTheme="majorHAnsi" w:hAnsiTheme="majorHAnsi"/>
          <w:szCs w:val="20"/>
        </w:rPr>
        <w:t xml:space="preserve">hjälpmedel) beskriver felet och/eller vilket tillbehör eller reservdel som behöver lagas eller måste ersättas på aktuellt hjälpmedel. </w:t>
      </w:r>
    </w:p>
    <w:p w:rsidR="004441F3" w:rsidRPr="0085405A" w:rsidP="004441F3" w14:paraId="67D7C769" w14:textId="77777777">
      <w:pPr>
        <w:rPr>
          <w:rFonts w:asciiTheme="majorHAnsi" w:hAnsiTheme="majorHAnsi"/>
          <w:szCs w:val="20"/>
        </w:rPr>
      </w:pPr>
      <w:r w:rsidRPr="0085405A">
        <w:rPr>
          <w:rFonts w:asciiTheme="majorHAnsi" w:hAnsiTheme="majorHAnsi"/>
          <w:szCs w:val="20"/>
        </w:rPr>
        <w:t xml:space="preserve">Bilder kan bifogas om det är svårt att beskriva vad som menas. </w:t>
      </w:r>
    </w:p>
    <w:p w:rsidR="004441F3" w:rsidRPr="0085405A" w:rsidP="004441F3" w14:paraId="5C0A07DF" w14:textId="77777777">
      <w:pPr>
        <w:rPr>
          <w:rFonts w:asciiTheme="majorHAnsi" w:hAnsiTheme="majorHAnsi"/>
          <w:szCs w:val="20"/>
        </w:rPr>
      </w:pPr>
    </w:p>
    <w:p w:rsidR="004441F3" w:rsidRPr="0085405A" w:rsidP="004441F3" w14:paraId="07DCD21A" w14:textId="77777777">
      <w:pPr>
        <w:rPr>
          <w:rFonts w:asciiTheme="majorHAnsi" w:hAnsiTheme="majorHAnsi"/>
          <w:szCs w:val="20"/>
        </w:rPr>
      </w:pPr>
      <w:r w:rsidRPr="0085405A">
        <w:rPr>
          <w:rFonts w:asciiTheme="majorHAnsi" w:hAnsiTheme="majorHAnsi"/>
          <w:szCs w:val="20"/>
        </w:rPr>
        <w:t xml:space="preserve">Hjälpmedels- och förrådsenhetens personal avgör utifrån </w:t>
      </w:r>
      <w:r w:rsidRPr="0085405A">
        <w:rPr>
          <w:rFonts w:asciiTheme="majorHAnsi" w:hAnsiTheme="majorHAnsi"/>
          <w:szCs w:val="20"/>
        </w:rPr>
        <w:t xml:space="preserve">arbetsordern om produkten skall sändas in till verkstad via ordinarie hämtningsställe, ska hämtas in eller om det krävs reparation på plats (skrymmande enligt MTP överenskommelsen, gäller framför allt säng, taklyft och elrullstol). </w:t>
      </w:r>
    </w:p>
    <w:p w:rsidR="004441F3" w:rsidRPr="0085405A" w:rsidP="004441F3" w14:paraId="3D74EBFD" w14:textId="77777777">
      <w:pPr>
        <w:rPr>
          <w:rFonts w:asciiTheme="majorHAnsi" w:hAnsiTheme="majorHAnsi"/>
          <w:szCs w:val="20"/>
        </w:rPr>
      </w:pPr>
      <w:r w:rsidRPr="0085405A">
        <w:rPr>
          <w:rFonts w:asciiTheme="majorHAnsi" w:hAnsiTheme="majorHAnsi"/>
          <w:szCs w:val="20"/>
        </w:rPr>
        <w:t>Hur fortsatt handläggni</w:t>
      </w:r>
      <w:r w:rsidRPr="0085405A">
        <w:rPr>
          <w:rFonts w:asciiTheme="majorHAnsi" w:hAnsiTheme="majorHAnsi"/>
          <w:szCs w:val="20"/>
        </w:rPr>
        <w:t>ng skall ske avtalar tekniker med angiven kontaktperson.</w:t>
      </w:r>
    </w:p>
    <w:p w:rsidR="004441F3" w:rsidRPr="0085405A" w:rsidP="004441F3" w14:paraId="498E19C2" w14:textId="77777777">
      <w:pPr>
        <w:rPr>
          <w:rFonts w:asciiTheme="majorHAnsi" w:hAnsiTheme="majorHAnsi"/>
          <w:szCs w:val="20"/>
        </w:rPr>
      </w:pPr>
    </w:p>
    <w:p w:rsidR="004441F3" w:rsidRPr="0085405A" w:rsidP="004441F3" w14:paraId="6B7F00F0" w14:textId="77777777">
      <w:pPr>
        <w:rPr>
          <w:rFonts w:asciiTheme="majorHAnsi" w:hAnsiTheme="majorHAnsi"/>
          <w:szCs w:val="20"/>
        </w:rPr>
      </w:pPr>
      <w:r w:rsidRPr="0085405A">
        <w:rPr>
          <w:rFonts w:asciiTheme="majorHAnsi" w:hAnsiTheme="majorHAnsi"/>
          <w:szCs w:val="20"/>
        </w:rPr>
        <w:t xml:space="preserve">Produktspecifika reservdelar/tillbehör (komponenter som ingår i standardutförandet) skickas i de flesta fall till förskrivaren som ser till att byta ut trasig komponent. </w:t>
      </w:r>
    </w:p>
    <w:p w:rsidR="004441F3" w:rsidRPr="0085405A" w:rsidP="004441F3" w14:paraId="0253F2C0" w14:textId="77777777">
      <w:pPr>
        <w:rPr>
          <w:rFonts w:asciiTheme="majorHAnsi" w:hAnsiTheme="majorHAnsi"/>
          <w:szCs w:val="20"/>
        </w:rPr>
      </w:pPr>
      <w:r w:rsidRPr="0085405A">
        <w:rPr>
          <w:rFonts w:asciiTheme="majorHAnsi" w:hAnsiTheme="majorHAnsi"/>
          <w:szCs w:val="20"/>
        </w:rPr>
        <w:t>Notera att utslitna tillbeh</w:t>
      </w:r>
      <w:r w:rsidRPr="0085405A">
        <w:rPr>
          <w:rFonts w:asciiTheme="majorHAnsi" w:hAnsiTheme="majorHAnsi"/>
          <w:szCs w:val="20"/>
        </w:rPr>
        <w:t>ör som inte ingår i standardutförandet eller utslitna produkter ska beställas i webSesam (ex mjuksits till hygienstol, sittdyna till rullstol, bälten och selar, behov av ny rullstol eller rollator) då de är en förskrivning och inte en reparation/arbetsorde</w:t>
      </w:r>
      <w:r w:rsidRPr="0085405A">
        <w:rPr>
          <w:rFonts w:asciiTheme="majorHAnsi" w:hAnsiTheme="majorHAnsi"/>
          <w:szCs w:val="20"/>
        </w:rPr>
        <w:t>r.</w:t>
      </w:r>
    </w:p>
    <w:p w:rsidR="004441F3" w:rsidRPr="0085405A" w:rsidP="004441F3" w14:paraId="69945117" w14:textId="77777777">
      <w:pPr>
        <w:rPr>
          <w:rFonts w:asciiTheme="majorHAnsi" w:hAnsiTheme="majorHAnsi"/>
          <w:szCs w:val="20"/>
        </w:rPr>
      </w:pPr>
      <w:r w:rsidRPr="0085405A">
        <w:rPr>
          <w:rFonts w:asciiTheme="majorHAnsi" w:hAnsiTheme="majorHAnsi"/>
          <w:szCs w:val="20"/>
        </w:rPr>
        <w:t xml:space="preserve"> </w:t>
      </w:r>
    </w:p>
    <w:p w:rsidR="004441F3" w:rsidRPr="0085405A" w:rsidP="004441F3" w14:paraId="79F7D90A" w14:textId="77777777">
      <w:pPr>
        <w:rPr>
          <w:rFonts w:asciiTheme="majorHAnsi" w:hAnsiTheme="majorHAnsi"/>
          <w:szCs w:val="20"/>
        </w:rPr>
      </w:pPr>
      <w:r w:rsidRPr="0085405A">
        <w:rPr>
          <w:rFonts w:asciiTheme="majorHAnsi" w:hAnsiTheme="majorHAnsi"/>
          <w:szCs w:val="20"/>
        </w:rPr>
        <w:t xml:space="preserve">När det gäller en standardprodukt/lagervara (se saldo i webSesam) och ärendet </w:t>
      </w:r>
      <w:r w:rsidRPr="0085405A">
        <w:rPr>
          <w:rFonts w:asciiTheme="majorHAnsi" w:hAnsiTheme="majorHAnsi"/>
          <w:szCs w:val="20"/>
          <w:u w:val="single"/>
        </w:rPr>
        <w:t>inte</w:t>
      </w:r>
      <w:r w:rsidRPr="0085405A">
        <w:rPr>
          <w:rFonts w:asciiTheme="majorHAnsi" w:hAnsiTheme="majorHAnsi"/>
          <w:szCs w:val="20"/>
        </w:rPr>
        <w:t xml:space="preserve"> är brådskande eller förenat med allvarlig risk för skada rekommenderas alltid utbyte av produkten istället för att göra en arbetsorder. </w:t>
      </w:r>
    </w:p>
    <w:p w:rsidR="004441F3" w:rsidRPr="0085405A" w:rsidP="004441F3" w14:paraId="344E44E0" w14:textId="77777777">
      <w:pPr>
        <w:rPr>
          <w:rFonts w:asciiTheme="majorHAnsi" w:hAnsiTheme="majorHAnsi"/>
          <w:szCs w:val="20"/>
        </w:rPr>
      </w:pPr>
      <w:r w:rsidRPr="0085405A">
        <w:rPr>
          <w:rFonts w:asciiTheme="majorHAnsi" w:hAnsiTheme="majorHAnsi"/>
          <w:szCs w:val="20"/>
        </w:rPr>
        <w:t>Detta sker genom att en ny förs</w:t>
      </w:r>
      <w:r w:rsidRPr="0085405A">
        <w:rPr>
          <w:rFonts w:asciiTheme="majorHAnsi" w:hAnsiTheme="majorHAnsi"/>
          <w:szCs w:val="20"/>
        </w:rPr>
        <w:t xml:space="preserve">krivning görs i webSesam av en ny produkt och när den levererats så sänds den trasiga produkten, väl rengjord, i retur. </w:t>
      </w:r>
    </w:p>
    <w:p w:rsidR="004441F3" w:rsidRPr="0085405A" w:rsidP="004441F3" w14:paraId="39B5231C" w14:textId="77777777">
      <w:pPr>
        <w:pStyle w:val="ListParagraph"/>
        <w:rPr>
          <w:rFonts w:asciiTheme="majorHAnsi" w:hAnsiTheme="majorHAnsi"/>
          <w:strike/>
          <w:sz w:val="20"/>
          <w:szCs w:val="20"/>
        </w:rPr>
      </w:pPr>
    </w:p>
    <w:p w:rsidR="004441F3" w:rsidRPr="0085405A" w:rsidP="004441F3" w14:paraId="7510CBED" w14:textId="77777777">
      <w:pPr>
        <w:pStyle w:val="Brdtext-RJH"/>
        <w:spacing w:line="240" w:lineRule="auto"/>
        <w:rPr>
          <w:rFonts w:asciiTheme="majorHAnsi" w:hAnsiTheme="majorHAnsi"/>
        </w:rPr>
      </w:pPr>
      <w:r w:rsidRPr="0085405A">
        <w:rPr>
          <w:rFonts w:asciiTheme="majorHAnsi" w:hAnsiTheme="majorHAnsi"/>
          <w:lang w:val="sv-SE"/>
        </w:rPr>
        <w:t xml:space="preserve">Kundtjänst tar emot felanmälan vid oförutsedda och plötsliga händelser där den enskilde (ev med hjälp av assistent, personal, </w:t>
      </w:r>
      <w:r w:rsidRPr="0085405A">
        <w:rPr>
          <w:rFonts w:asciiTheme="majorHAnsi" w:hAnsiTheme="majorHAnsi"/>
          <w:lang w:val="sv-SE"/>
        </w:rPr>
        <w:t xml:space="preserve">närstående osv) inte lyckats få tag på sin eller vikarierande förskrivare.  Den enskilde får hjälp med felsökning/diskutera eventuell åtgärd eller avtala tid. </w:t>
      </w:r>
    </w:p>
    <w:p w:rsidR="004441F3" w:rsidRPr="0085405A" w:rsidP="004441F3" w14:paraId="206C2C60" w14:textId="77777777">
      <w:pPr>
        <w:rPr>
          <w:rFonts w:asciiTheme="majorHAnsi" w:hAnsiTheme="majorHAnsi"/>
          <w:szCs w:val="20"/>
        </w:rPr>
      </w:pPr>
      <w:r w:rsidRPr="0085405A">
        <w:rPr>
          <w:rFonts w:asciiTheme="majorHAnsi" w:hAnsiTheme="majorHAnsi"/>
          <w:szCs w:val="20"/>
        </w:rPr>
        <w:t>Om tid för reparation inte är avtalad kan Hjälpmedels- och förrådsenheten inte garantera att det</w:t>
      </w:r>
      <w:r w:rsidRPr="0085405A">
        <w:rPr>
          <w:rFonts w:asciiTheme="majorHAnsi" w:hAnsiTheme="majorHAnsi"/>
          <w:szCs w:val="20"/>
        </w:rPr>
        <w:t xml:space="preserve"> finns tid eller möjlighet att lösa problemet omedelbart.</w:t>
      </w:r>
    </w:p>
    <w:p w:rsidR="004441F3" w:rsidRPr="0085405A" w:rsidP="004441F3" w14:paraId="70EF1A4A" w14:textId="77777777">
      <w:pPr>
        <w:pStyle w:val="Brdtext-RJH"/>
        <w:spacing w:line="240" w:lineRule="auto"/>
        <w:rPr>
          <w:rFonts w:asciiTheme="majorHAnsi" w:hAnsiTheme="majorHAnsi"/>
          <w:lang w:val="sv-SE"/>
        </w:rPr>
      </w:pPr>
    </w:p>
    <w:p w:rsidR="004441F3" w:rsidRPr="0085405A" w:rsidP="004441F3" w14:paraId="1FD08AA9" w14:textId="77777777">
      <w:pPr>
        <w:rPr>
          <w:rFonts w:asciiTheme="majorHAnsi" w:hAnsiTheme="majorHAnsi"/>
          <w:szCs w:val="20"/>
        </w:rPr>
      </w:pPr>
      <w:r w:rsidRPr="0085405A">
        <w:rPr>
          <w:rFonts w:asciiTheme="majorHAnsi" w:hAnsiTheme="majorHAnsi"/>
          <w:szCs w:val="20"/>
        </w:rPr>
        <w:t>De personer som har elrullstol bör alltid ha en manuell rullstol som kan användas som ersättare när/om elrullstolen går sönder och behöver repareras.</w:t>
      </w:r>
    </w:p>
    <w:p w:rsidR="004441F3" w:rsidRPr="0085405A" w:rsidP="004441F3" w14:paraId="1E643FF3" w14:textId="77777777">
      <w:pPr>
        <w:rPr>
          <w:rFonts w:asciiTheme="majorHAnsi" w:hAnsiTheme="majorHAnsi"/>
          <w:szCs w:val="20"/>
        </w:rPr>
      </w:pPr>
    </w:p>
    <w:p w:rsidR="004441F3" w:rsidRPr="0085405A" w:rsidP="004441F3" w14:paraId="06F61CDB" w14:textId="77777777">
      <w:pPr>
        <w:rPr>
          <w:rFonts w:asciiTheme="majorHAnsi" w:hAnsiTheme="majorHAnsi"/>
          <w:szCs w:val="20"/>
        </w:rPr>
      </w:pPr>
      <w:r w:rsidRPr="0085405A">
        <w:rPr>
          <w:rFonts w:asciiTheme="majorHAnsi" w:hAnsiTheme="majorHAnsi"/>
          <w:szCs w:val="20"/>
        </w:rPr>
        <w:t xml:space="preserve">Rengöring av produkt inklusive hårborttagning ur hjul, pumpning av däck och laddning av batterier samt förvaring i lämpligt utrymme åvilar den enskilde. </w:t>
      </w:r>
    </w:p>
    <w:p w:rsidR="004441F3" w:rsidRPr="0085405A" w:rsidP="004441F3" w14:paraId="2ABDAD4A" w14:textId="77777777">
      <w:pPr>
        <w:rPr>
          <w:rFonts w:asciiTheme="majorHAnsi" w:hAnsiTheme="majorHAnsi"/>
          <w:szCs w:val="20"/>
        </w:rPr>
      </w:pPr>
      <w:r w:rsidRPr="0085405A">
        <w:rPr>
          <w:rFonts w:asciiTheme="majorHAnsi" w:hAnsiTheme="majorHAnsi"/>
          <w:szCs w:val="20"/>
        </w:rPr>
        <w:t>Det är inte Hjälpmedels- och förrådsenhetens ansvar att bedriva ”allmän översyn inkl rekond” av den en</w:t>
      </w:r>
      <w:r w:rsidRPr="0085405A">
        <w:rPr>
          <w:rFonts w:asciiTheme="majorHAnsi" w:hAnsiTheme="majorHAnsi"/>
          <w:szCs w:val="20"/>
        </w:rPr>
        <w:t>skildes hjälpmedel.</w:t>
      </w:r>
    </w:p>
    <w:p w:rsidR="004441F3" w:rsidRPr="0085405A" w:rsidP="004441F3" w14:paraId="49ADBE68" w14:textId="77777777">
      <w:pPr>
        <w:rPr>
          <w:rFonts w:asciiTheme="majorHAnsi" w:hAnsiTheme="majorHAnsi"/>
          <w:szCs w:val="20"/>
        </w:rPr>
      </w:pPr>
    </w:p>
    <w:p w:rsidR="004441F3" w:rsidP="004441F3" w14:paraId="296E8369" w14:textId="77777777">
      <w:pPr>
        <w:pStyle w:val="Brdtext-RJH"/>
        <w:spacing w:line="240" w:lineRule="auto"/>
        <w:rPr>
          <w:rFonts w:asciiTheme="majorHAnsi" w:hAnsiTheme="majorHAnsi"/>
          <w:lang w:val="sv-SE"/>
        </w:rPr>
      </w:pPr>
      <w:r w:rsidRPr="0085405A">
        <w:rPr>
          <w:rFonts w:asciiTheme="majorHAnsi" w:hAnsiTheme="majorHAnsi"/>
          <w:lang w:val="sv-SE"/>
        </w:rPr>
        <w:t xml:space="preserve">Hjälpmedelscentralen har ingen jourverksamhet kvällar och helger. </w:t>
      </w:r>
    </w:p>
    <w:p w:rsidR="002C2E3F" w:rsidP="004441F3" w14:paraId="0FB40EA4" w14:textId="77777777">
      <w:pPr>
        <w:pStyle w:val="Brdtext-RJH"/>
        <w:spacing w:line="240" w:lineRule="auto"/>
        <w:rPr>
          <w:rFonts w:asciiTheme="majorHAnsi" w:hAnsiTheme="majorHAnsi"/>
          <w:lang w:val="sv-SE"/>
        </w:rPr>
      </w:pPr>
    </w:p>
    <w:p w:rsidR="002C2E3F" w:rsidP="004441F3" w14:paraId="09A26599" w14:textId="77777777">
      <w:pPr>
        <w:pStyle w:val="Brdtext-RJH"/>
        <w:spacing w:line="240" w:lineRule="auto"/>
        <w:rPr>
          <w:rFonts w:asciiTheme="majorHAnsi" w:hAnsiTheme="majorHAnsi"/>
          <w:lang w:val="sv-SE"/>
        </w:rPr>
      </w:pPr>
    </w:p>
    <w:p w:rsidR="002C2E3F" w:rsidP="004441F3" w14:paraId="36206504" w14:textId="77777777">
      <w:pPr>
        <w:pStyle w:val="Brdtext-RJH"/>
        <w:spacing w:line="240" w:lineRule="auto"/>
        <w:rPr>
          <w:rFonts w:asciiTheme="majorHAnsi" w:hAnsiTheme="majorHAnsi"/>
          <w:lang w:val="sv-SE"/>
        </w:rPr>
      </w:pPr>
    </w:p>
    <w:p w:rsidR="002C2E3F" w:rsidRPr="0085405A" w:rsidP="004441F3" w14:paraId="13D01A68" w14:textId="77777777">
      <w:pPr>
        <w:pStyle w:val="Brdtext-RJH"/>
        <w:spacing w:line="240" w:lineRule="auto"/>
        <w:rPr>
          <w:rFonts w:asciiTheme="majorHAnsi" w:hAnsiTheme="majorHAnsi"/>
          <w:lang w:val="sv-SE"/>
        </w:rPr>
      </w:pPr>
    </w:p>
    <w:p w:rsidR="00CC3A72" w:rsidP="00CC3A72" w14:paraId="3191B3FD" w14:textId="77777777">
      <w:pPr>
        <w:pStyle w:val="Heading2"/>
      </w:pPr>
      <w:bookmarkStart w:id="64" w:name="_Toc256000056"/>
      <w:r>
        <w:t>Smitta</w:t>
      </w:r>
      <w:bookmarkEnd w:id="64"/>
    </w:p>
    <w:p w:rsidR="00137F91" w:rsidP="00137F91" w14:paraId="3DB2D132" w14:textId="77777777">
      <w:r w:rsidRPr="00137F91">
        <w:rPr>
          <w:b/>
          <w:bCs/>
        </w:rPr>
        <w:t>Vid återlämning av hjälpmedel</w:t>
      </w:r>
      <w:r>
        <w:t xml:space="preserve"> </w:t>
      </w:r>
      <w:r w:rsidRPr="00137F91">
        <w:rPr>
          <w:b/>
          <w:bCs/>
        </w:rPr>
        <w:t>från person med känd smitta</w:t>
      </w:r>
      <w:r>
        <w:rPr>
          <w:rStyle w:val="FootnoteReference"/>
        </w:rPr>
        <w:footnoteReference w:id="16"/>
      </w:r>
      <w:r>
        <w:t xml:space="preserve"> ska hjälpmedlen vara väl rengjorda innan retur.</w:t>
      </w:r>
      <w:r w:rsidR="00FA67BC">
        <w:t xml:space="preserve"> Detta </w:t>
      </w:r>
      <w:r>
        <w:t>innebär</w:t>
      </w:r>
      <w:r w:rsidR="00FA67BC">
        <w:t xml:space="preserve"> at</w:t>
      </w:r>
      <w:r>
        <w:t>t hjälpmedlet ska vara synligt re</w:t>
      </w:r>
      <w:r>
        <w:t>nt</w:t>
      </w:r>
      <w:r w:rsidR="00FA67BC">
        <w:t xml:space="preserve">: </w:t>
      </w:r>
      <w:r>
        <w:t>rengjort med vanligt rengöringsmedel och vatten</w:t>
      </w:r>
      <w:r w:rsidR="00FA67BC">
        <w:t xml:space="preserve"> samt</w:t>
      </w:r>
      <w:r>
        <w:t xml:space="preserve"> avtorkat/desinfekterat med ytdesinfektion innehållande tensider</w:t>
      </w:r>
      <w:r w:rsidR="00FA67BC">
        <w:t xml:space="preserve">. </w:t>
      </w:r>
      <w:r>
        <w:t>Löstagbara textilier ska inför retur tvättas enligt märkning på produkten, minst 60°C. Om textilier/dynor/klädslar är så förorenade at</w:t>
      </w:r>
      <w:r>
        <w:t xml:space="preserve">t inte bedöms bli tillräckligt rena av att tvättas eller om de inte går att tvättas ska de kasseras. Hjälpmedel som är rengjorda och desinficerade enligt ovan ska </w:t>
      </w:r>
      <w:r w:rsidRPr="00137F91">
        <w:t>inte smitt-märkas</w:t>
      </w:r>
      <w:r>
        <w:t xml:space="preserve"> vid retur till Hjälpmedels- och förrådsenheten. </w:t>
      </w:r>
    </w:p>
    <w:p w:rsidR="00137F91" w:rsidP="00137F91" w14:paraId="10102E4E" w14:textId="77777777"/>
    <w:p w:rsidR="00137F91" w:rsidRPr="004734B9" w:rsidP="00137F91" w14:paraId="57CD1038" w14:textId="77777777">
      <w:r w:rsidRPr="00137F91">
        <w:rPr>
          <w:b/>
          <w:bCs/>
        </w:rPr>
        <w:t>Vid reparation av hjälpme</w:t>
      </w:r>
      <w:r w:rsidRPr="00137F91">
        <w:rPr>
          <w:b/>
          <w:bCs/>
        </w:rPr>
        <w:t>del hos person med känd smitta</w:t>
      </w:r>
      <w:r>
        <w:rPr>
          <w:rStyle w:val="FootnoteReference"/>
        </w:rPr>
        <w:footnoteReference w:id="17"/>
      </w:r>
      <w:r>
        <w:t xml:space="preserve"> är det viktigt att hjälpmedelsteknikern får veta detta inför åtgärd eller hembesök. Notera ”skyddsklädsel krävs” på arbetsordern.</w:t>
      </w:r>
    </w:p>
    <w:p w:rsidR="00CC3A72" w:rsidP="00CC3A72" w14:paraId="70F422C9" w14:textId="77777777">
      <w:pPr>
        <w:pStyle w:val="Heading2"/>
      </w:pPr>
      <w:bookmarkStart w:id="65" w:name="_Toc256000057"/>
      <w:r>
        <w:t>Skyddad identitet</w:t>
      </w:r>
      <w:bookmarkEnd w:id="65"/>
    </w:p>
    <w:p w:rsidR="004734B9" w:rsidRPr="004734B9" w:rsidP="00B120B1" w14:paraId="60E76F2E" w14:textId="77777777">
      <w:pPr>
        <w:autoSpaceDE w:val="0"/>
        <w:autoSpaceDN w:val="0"/>
        <w:adjustRightInd w:val="0"/>
      </w:pPr>
      <w:r>
        <w:t>Förskrivningar av hjälpmedel till personer med skyddad identitet kan inte r</w:t>
      </w:r>
      <w:r>
        <w:t>egistreras via webSesam. Ta kontakt med Hjälpmedels- och förrådsenheten för att personuppgifter på följesedel och godsetikett ska kunna döljas.</w:t>
      </w:r>
    </w:p>
    <w:p w:rsidR="00CC3A72" w:rsidP="00CC3A72" w14:paraId="29A122C9" w14:textId="77777777">
      <w:pPr>
        <w:pStyle w:val="Heading2"/>
      </w:pPr>
      <w:bookmarkStart w:id="66" w:name="_Toc256000058"/>
      <w:r>
        <w:t>Specialanpassning</w:t>
      </w:r>
      <w:bookmarkEnd w:id="66"/>
    </w:p>
    <w:p w:rsidR="004734B9" w:rsidRPr="004734B9" w:rsidP="004734B9" w14:paraId="25C04227" w14:textId="77777777">
      <w:r>
        <w:t xml:space="preserve">Specialanpassning av hjälpmedel är de ingrepp som inte ryms inom tillverkarnas medgivande och </w:t>
      </w:r>
      <w:r>
        <w:t xml:space="preserve">som </w:t>
      </w:r>
      <w:r w:rsidRPr="000F22EA">
        <w:t xml:space="preserve">innebär att hjälpmedlet tillverkas eller konstrueras om för att </w:t>
      </w:r>
      <w:r>
        <w:t>passa och</w:t>
      </w:r>
      <w:r w:rsidRPr="000F22EA">
        <w:t xml:space="preserve"> användas av en viss användare. Förskrivaren ansvarar </w:t>
      </w:r>
      <w:r>
        <w:t xml:space="preserve">för att initiera </w:t>
      </w:r>
      <w:r w:rsidRPr="000F22EA">
        <w:t>specialanpassning</w:t>
      </w:r>
      <w:r>
        <w:t xml:space="preserve">en och </w:t>
      </w:r>
      <w:r w:rsidRPr="000F22EA">
        <w:t xml:space="preserve">för en </w:t>
      </w:r>
      <w:r w:rsidRPr="00F0111A">
        <w:t>funktionell riskanalys</w:t>
      </w:r>
      <w:r w:rsidRPr="000F22EA">
        <w:t xml:space="preserve">, </w:t>
      </w:r>
      <w:r>
        <w:t>medan</w:t>
      </w:r>
      <w:r w:rsidRPr="000F22EA">
        <w:t xml:space="preserve"> teknikern som utför arbetet </w:t>
      </w:r>
      <w:r>
        <w:t xml:space="preserve">ansvarar </w:t>
      </w:r>
      <w:r w:rsidRPr="000F22EA">
        <w:t>för en </w:t>
      </w:r>
      <w:r w:rsidRPr="00F0111A">
        <w:t>teknisk riskanalys</w:t>
      </w:r>
      <w:r w:rsidRPr="000F22EA">
        <w:t>. Den ursprunglige tillverkarens ansvar för produkten upphör när hjälpmedlet specialanpassas. Den specialanpassade produkten är tillverkad för en enskild användare och produkten måste märkas så</w:t>
      </w:r>
      <w:r w:rsidRPr="000F22EA">
        <w:t xml:space="preserve"> att den kan spåras. </w:t>
      </w:r>
      <w:r>
        <w:t>Vid retur gäller att den ska kasseras om den inte går att återställa till originalskick.</w:t>
      </w:r>
      <w:r w:rsidR="002C2E3F">
        <w:t xml:space="preserve"> Kraven har skärpts i nya förordningen MDR 2017/745.</w:t>
      </w:r>
    </w:p>
    <w:p w:rsidR="00CC3A72" w:rsidP="00CC3A72" w14:paraId="5BB6906F" w14:textId="77777777">
      <w:pPr>
        <w:pStyle w:val="Heading2"/>
      </w:pPr>
      <w:bookmarkStart w:id="67" w:name="_Toc256000059"/>
      <w:r>
        <w:t>Särskilt hjälpmedelsbeslut</w:t>
      </w:r>
      <w:bookmarkEnd w:id="67"/>
    </w:p>
    <w:p w:rsidR="004734B9" w:rsidRPr="004734B9" w:rsidP="004734B9" w14:paraId="05CFC9FF" w14:textId="77777777">
      <w:r w:rsidRPr="000F22EA">
        <w:t xml:space="preserve">De hjälpmedel som ingår i </w:t>
      </w:r>
      <w:r>
        <w:t>Hjälpmedels- och förrådsenhetens sortimen</w:t>
      </w:r>
      <w:r>
        <w:t>t</w:t>
      </w:r>
      <w:r w:rsidRPr="000F22EA">
        <w:t xml:space="preserve"> är upphandlade enligt lagen om offentlig</w:t>
      </w:r>
      <w:r>
        <w:t xml:space="preserve"> upphandling</w:t>
      </w:r>
      <w:r w:rsidRPr="000F22EA">
        <w:t xml:space="preserve">. </w:t>
      </w:r>
      <w:r>
        <w:t xml:space="preserve">Om behovsanalysen visar ett behov av ett hjälpmedel som inte finns i sortimentet, kan en </w:t>
      </w:r>
      <w:r w:rsidRPr="00F0111A">
        <w:t xml:space="preserve">ansökan om särskilt hjälpmedelsbeslut </w:t>
      </w:r>
      <w:r>
        <w:t>göras till Hjälpmedels- och förrådsenheten. Hjälpmedelskonsulenterna bedö</w:t>
      </w:r>
      <w:r>
        <w:t xml:space="preserve">mer då om behovet är styrkt, om något alternativ till hjälpmedlet finns, och uppskattar nytta och kostnadseffektivitet. </w:t>
      </w:r>
    </w:p>
    <w:p w:rsidR="00CC3A72" w:rsidP="00CC3A72" w14:paraId="0F84DCAF" w14:textId="77777777">
      <w:pPr>
        <w:pStyle w:val="Heading2"/>
      </w:pPr>
      <w:bookmarkStart w:id="68" w:name="_Toc256000060"/>
      <w:r>
        <w:t>Tjänsteköp</w:t>
      </w:r>
      <w:bookmarkEnd w:id="68"/>
    </w:p>
    <w:p w:rsidR="004734B9" w:rsidP="004734B9" w14:paraId="7712DD05" w14:textId="77777777">
      <w:r>
        <w:t xml:space="preserve">Enligt </w:t>
      </w:r>
      <w:hyperlink r:id="rId15" w:history="1">
        <w:r>
          <w:rPr>
            <w:rStyle w:val="Hyperlink"/>
          </w:rPr>
          <w:t>samverkansavtalet (tidigare hemsjukvårdsavtalet) och dess bilaga 4</w:t>
        </w:r>
      </w:hyperlink>
      <w:r>
        <w:t xml:space="preserve"> har en huvudman möjlighet att ställa en fråga till annan huvudman om tjänsteköp. I avtalet regleras också s.k. primärvårdsuppdrag, där kommunens personal utför primärvårdsuppdrag under kvällar och helger. </w:t>
      </w:r>
    </w:p>
    <w:p w:rsidR="00B120B1" w:rsidP="004734B9" w14:paraId="29B5F28B" w14:textId="77777777"/>
    <w:p w:rsidR="004734B9" w:rsidP="004734B9" w14:paraId="44267D5C" w14:textId="77777777">
      <w:r>
        <w:t>Vid tjänsteköp får ut</w:t>
      </w:r>
      <w:r>
        <w:t>föraren förskriva hjälpmedel på den andre huvudmannens kundnummer. Kostnadsansvar och uppföljningsansvar ligger på den som gör förfrågan, om inte annat överenskommits.</w:t>
      </w:r>
    </w:p>
    <w:p w:rsidR="00B120B1" w:rsidP="004734B9" w14:paraId="13A41B79" w14:textId="77777777"/>
    <w:p w:rsidR="00CC3A72" w:rsidP="00CC3A72" w14:paraId="19BEBDC3" w14:textId="77777777">
      <w:pPr>
        <w:pStyle w:val="Heading2"/>
      </w:pPr>
      <w:bookmarkStart w:id="69" w:name="_Toc256000061"/>
      <w:r>
        <w:t>Turister; på tillfälligt besök</w:t>
      </w:r>
      <w:bookmarkEnd w:id="69"/>
    </w:p>
    <w:p w:rsidR="008305CF" w:rsidP="008305CF" w14:paraId="45829C49" w14:textId="77777777">
      <w:r>
        <w:t>En person som använder hjälpmedel och tillfälligt vistas</w:t>
      </w:r>
      <w:r>
        <w:t xml:space="preserve"> i region Jämtland Härjedalen ska ta med sina egna personligt förskrivna hjälpmedel på resan. </w:t>
      </w:r>
    </w:p>
    <w:p w:rsidR="008305CF" w:rsidP="008305CF" w14:paraId="3EB26A12" w14:textId="77777777">
      <w:r>
        <w:t xml:space="preserve"> </w:t>
      </w:r>
    </w:p>
    <w:p w:rsidR="008305CF" w:rsidP="008305CF" w14:paraId="5D9C0E4D" w14:textId="77777777">
      <w:r>
        <w:t xml:space="preserve">Hjälpmedels- och förrådsenheten har ej möjlighet att låna ut, hyra ut eller sälja hjälpmedel till personer på tillfälligt besök i regionen.  </w:t>
      </w:r>
    </w:p>
    <w:p w:rsidR="008305CF" w:rsidP="008305CF" w14:paraId="46DD910A" w14:textId="77777777">
      <w:r>
        <w:t>I mån av tillgång</w:t>
      </w:r>
      <w:r>
        <w:t xml:space="preserve"> kan dock besökare i max 2 veckor låna transportrullstol från Hjälpmedels- och förrådsenheten, under förutsättning att den hämtas och återlämnas på Hjälpmedels- och förrådsenheten. Detta är ett egenansvar.  </w:t>
      </w:r>
    </w:p>
    <w:p w:rsidR="008305CF" w:rsidP="008305CF" w14:paraId="3D120A25" w14:textId="77777777">
      <w:r>
        <w:t xml:space="preserve"> </w:t>
      </w:r>
    </w:p>
    <w:p w:rsidR="008305CF" w:rsidP="001C03E7" w14:paraId="781BFB4A" w14:textId="77777777">
      <w:r>
        <w:t>Som privatperson kan man köpa hjälpmedel i sär</w:t>
      </w:r>
      <w:r>
        <w:t>skilda hjälpmedelsbutiker eller i hjälpmedelsbutiker på nätet.</w:t>
      </w:r>
    </w:p>
    <w:p w:rsidR="00CC3A72" w:rsidP="00CC3A72" w14:paraId="64843B85" w14:textId="77777777">
      <w:pPr>
        <w:pStyle w:val="Heading2"/>
      </w:pPr>
      <w:bookmarkStart w:id="70" w:name="_Toc256000062"/>
      <w:r>
        <w:t>R</w:t>
      </w:r>
      <w:r w:rsidR="008F16F3">
        <w:t>iksavtal för utomlänsvård</w:t>
      </w:r>
      <w:bookmarkEnd w:id="70"/>
    </w:p>
    <w:p w:rsidR="004734B9" w:rsidRPr="009143C1" w:rsidP="004734B9" w14:paraId="3FEC3E0D" w14:textId="77777777">
      <w:r>
        <w:t>Med utomlänspatient avses en person som undersöks eller behandlas inom en annan region än där personen är folkbokförd. Patientlagen säger att patienten ska få möjligh</w:t>
      </w:r>
      <w:r>
        <w:t xml:space="preserve">et att välja öppenvård i andra regioner genom att ”lista” sig inom primärvården i andra regioner. </w:t>
      </w:r>
      <w:r w:rsidRPr="009143C1" w:rsidR="008F16F3">
        <w:t>Riksavtalet för utomlänsvård reglerar vad som gäller när en person får vård utanför si</w:t>
      </w:r>
      <w:r>
        <w:t>n</w:t>
      </w:r>
      <w:r w:rsidRPr="009143C1" w:rsidR="008F16F3">
        <w:t xml:space="preserve"> hem</w:t>
      </w:r>
      <w:r>
        <w:t>region</w:t>
      </w:r>
      <w:r w:rsidRPr="009143C1" w:rsidR="008F16F3">
        <w:t>. Avtalet omfattar vård efter remiss från hem</w:t>
      </w:r>
      <w:r>
        <w:t>region</w:t>
      </w:r>
      <w:r w:rsidRPr="009143C1" w:rsidR="008F16F3">
        <w:t xml:space="preserve">, akut- och förlossningsvård samt vård av vissa patienter, övrig utomlänsvård i de fall patienten själv väljer sådan vård. Avtalet omfattar också medicinsk service, hjälpmedel samt transporter och resor. Hemsjukvård som tillhandahålls av kommunerna </w:t>
      </w:r>
      <w:r w:rsidRPr="002D62E2" w:rsidR="008F16F3">
        <w:t>regleras inte i riksavtalet</w:t>
      </w:r>
      <w:r w:rsidRPr="009143C1" w:rsidR="008F16F3">
        <w:t xml:space="preserve">. </w:t>
      </w:r>
    </w:p>
    <w:p w:rsidR="004734B9" w:rsidRPr="009143C1" w:rsidP="004734B9" w14:paraId="65153F4E" w14:textId="77777777">
      <w:pPr>
        <w:autoSpaceDE w:val="0"/>
        <w:autoSpaceDN w:val="0"/>
      </w:pPr>
    </w:p>
    <w:p w:rsidR="004734B9" w:rsidRPr="009143C1" w:rsidP="004734B9" w14:paraId="7B2A7138" w14:textId="77777777">
      <w:r w:rsidRPr="009143C1">
        <w:t xml:space="preserve">Kostnaden för hjälpmedel regleras mellan </w:t>
      </w:r>
      <w:r w:rsidR="002D62E2">
        <w:t>regionerna</w:t>
      </w:r>
      <w:r w:rsidRPr="009143C1">
        <w:t>:</w:t>
      </w:r>
    </w:p>
    <w:p w:rsidR="004734B9" w:rsidP="00127B34" w14:paraId="2646620A" w14:textId="77777777">
      <w:pPr>
        <w:pStyle w:val="ListParagraph"/>
        <w:numPr>
          <w:ilvl w:val="0"/>
          <w:numId w:val="41"/>
        </w:numPr>
        <w:spacing w:line="240" w:lineRule="auto"/>
        <w:rPr>
          <w:rFonts w:asciiTheme="majorHAnsi" w:hAnsiTheme="majorHAnsi"/>
          <w:sz w:val="20"/>
          <w:szCs w:val="20"/>
        </w:rPr>
      </w:pPr>
      <w:r w:rsidRPr="002D62E2">
        <w:rPr>
          <w:rFonts w:asciiTheme="majorHAnsi" w:hAnsiTheme="majorHAnsi"/>
          <w:sz w:val="20"/>
          <w:szCs w:val="20"/>
        </w:rPr>
        <w:t>E</w:t>
      </w:r>
      <w:r w:rsidR="002D62E2">
        <w:rPr>
          <w:rFonts w:asciiTheme="majorHAnsi" w:hAnsiTheme="majorHAnsi"/>
          <w:sz w:val="20"/>
          <w:szCs w:val="20"/>
        </w:rPr>
        <w:t>n</w:t>
      </w:r>
      <w:r w:rsidRPr="002D62E2">
        <w:rPr>
          <w:rFonts w:asciiTheme="majorHAnsi" w:hAnsiTheme="majorHAnsi"/>
          <w:sz w:val="20"/>
          <w:szCs w:val="20"/>
        </w:rPr>
        <w:t xml:space="preserve"> </w:t>
      </w:r>
      <w:r w:rsidRPr="00CB54E0">
        <w:rPr>
          <w:rFonts w:ascii="Arial Narrow" w:eastAsia="Times New Roman" w:hAnsi="Arial Narrow"/>
          <w:sz w:val="20"/>
          <w:szCs w:val="20"/>
        </w:rPr>
        <w:t>vård</w:t>
      </w:r>
      <w:r w:rsidRPr="00CB54E0" w:rsidR="002D62E2">
        <w:rPr>
          <w:rFonts w:ascii="Arial Narrow" w:eastAsia="Times New Roman" w:hAnsi="Arial Narrow"/>
          <w:sz w:val="20"/>
          <w:szCs w:val="20"/>
        </w:rPr>
        <w:t>region</w:t>
      </w:r>
      <w:r w:rsidRPr="002D62E2">
        <w:rPr>
          <w:rFonts w:asciiTheme="majorHAnsi" w:hAnsiTheme="majorHAnsi"/>
          <w:sz w:val="20"/>
          <w:szCs w:val="20"/>
        </w:rPr>
        <w:t xml:space="preserve"> kan </w:t>
      </w:r>
      <w:r w:rsidRPr="00CB54E0">
        <w:rPr>
          <w:rFonts w:asciiTheme="majorHAnsi" w:hAnsiTheme="majorHAnsi"/>
          <w:sz w:val="20"/>
          <w:szCs w:val="20"/>
        </w:rPr>
        <w:t>utan</w:t>
      </w:r>
      <w:r w:rsidRPr="002D62E2">
        <w:rPr>
          <w:rFonts w:asciiTheme="majorHAnsi" w:hAnsiTheme="majorHAnsi"/>
          <w:b/>
          <w:sz w:val="20"/>
          <w:szCs w:val="20"/>
        </w:rPr>
        <w:t xml:space="preserve"> samråd</w:t>
      </w:r>
      <w:r w:rsidRPr="002D62E2">
        <w:rPr>
          <w:rFonts w:asciiTheme="majorHAnsi" w:hAnsiTheme="majorHAnsi"/>
          <w:sz w:val="20"/>
          <w:szCs w:val="20"/>
        </w:rPr>
        <w:t xml:space="preserve"> med hem</w:t>
      </w:r>
      <w:r w:rsidR="002D62E2">
        <w:rPr>
          <w:rFonts w:asciiTheme="majorHAnsi" w:hAnsiTheme="majorHAnsi"/>
          <w:sz w:val="20"/>
          <w:szCs w:val="20"/>
        </w:rPr>
        <w:t>regionen</w:t>
      </w:r>
      <w:r w:rsidRPr="002D62E2">
        <w:rPr>
          <w:rFonts w:asciiTheme="majorHAnsi" w:hAnsiTheme="majorHAnsi"/>
          <w:sz w:val="20"/>
          <w:szCs w:val="20"/>
        </w:rPr>
        <w:t xml:space="preserve"> förskriva vissa hjälpmedel till en utomlänspatient som besöker </w:t>
      </w:r>
      <w:r w:rsidR="002D62E2">
        <w:rPr>
          <w:rFonts w:asciiTheme="majorHAnsi" w:hAnsiTheme="majorHAnsi"/>
          <w:sz w:val="20"/>
          <w:szCs w:val="20"/>
        </w:rPr>
        <w:t xml:space="preserve">regionen </w:t>
      </w:r>
      <w:r w:rsidRPr="002D62E2">
        <w:rPr>
          <w:rFonts w:asciiTheme="majorHAnsi" w:hAnsiTheme="majorHAnsi"/>
          <w:sz w:val="20"/>
          <w:szCs w:val="20"/>
        </w:rPr>
        <w:t xml:space="preserve">om kostnaden understiger 10 000 kr. </w:t>
      </w:r>
    </w:p>
    <w:p w:rsidR="00CB54E0" w:rsidRPr="002D62E2" w:rsidP="00127B34" w14:paraId="752BD44C" w14:textId="77777777">
      <w:pPr>
        <w:pStyle w:val="ListParagraph"/>
        <w:numPr>
          <w:ilvl w:val="0"/>
          <w:numId w:val="41"/>
        </w:numPr>
        <w:spacing w:line="240" w:lineRule="auto"/>
        <w:rPr>
          <w:rFonts w:asciiTheme="majorHAnsi" w:hAnsiTheme="majorHAnsi"/>
          <w:sz w:val="20"/>
          <w:szCs w:val="20"/>
        </w:rPr>
      </w:pPr>
      <w:r>
        <w:rPr>
          <w:rFonts w:asciiTheme="majorHAnsi" w:hAnsiTheme="majorHAnsi"/>
          <w:sz w:val="20"/>
          <w:szCs w:val="20"/>
        </w:rPr>
        <w:t xml:space="preserve">Överstiger kostnaden 10 000 kr ska </w:t>
      </w:r>
      <w:r w:rsidRPr="00CB54E0">
        <w:rPr>
          <w:rFonts w:asciiTheme="majorHAnsi" w:hAnsiTheme="majorHAnsi"/>
          <w:b/>
          <w:bCs/>
          <w:sz w:val="20"/>
          <w:szCs w:val="20"/>
        </w:rPr>
        <w:t>samråd</w:t>
      </w:r>
      <w:r>
        <w:rPr>
          <w:rFonts w:asciiTheme="majorHAnsi" w:hAnsiTheme="majorHAnsi"/>
          <w:sz w:val="20"/>
          <w:szCs w:val="20"/>
        </w:rPr>
        <w:t xml:space="preserve"> ske med hemregionen inför förskrivning, för att vårdregionen ska ha rätt till ersättning.</w:t>
      </w:r>
    </w:p>
    <w:p w:rsidR="004734B9" w:rsidP="00127B34" w14:paraId="2D7C706E" w14:textId="77777777">
      <w:pPr>
        <w:pStyle w:val="ListParagraph"/>
        <w:numPr>
          <w:ilvl w:val="0"/>
          <w:numId w:val="41"/>
        </w:numPr>
        <w:spacing w:line="240" w:lineRule="auto"/>
        <w:rPr>
          <w:rFonts w:asciiTheme="majorHAnsi" w:hAnsiTheme="majorHAnsi"/>
          <w:sz w:val="20"/>
          <w:szCs w:val="20"/>
        </w:rPr>
      </w:pPr>
      <w:r w:rsidRPr="002D62E2">
        <w:rPr>
          <w:rFonts w:asciiTheme="majorHAnsi" w:hAnsiTheme="majorHAnsi"/>
          <w:sz w:val="20"/>
          <w:szCs w:val="20"/>
        </w:rPr>
        <w:t>Om ett hjälpmedel kräver någon form av installation, avancerad service/underhåll som kr</w:t>
      </w:r>
      <w:r w:rsidRPr="002D62E2">
        <w:rPr>
          <w:rFonts w:asciiTheme="majorHAnsi" w:hAnsiTheme="majorHAnsi"/>
          <w:sz w:val="20"/>
          <w:szCs w:val="20"/>
        </w:rPr>
        <w:t xml:space="preserve">äver </w:t>
      </w:r>
      <w:r w:rsidRPr="00CB54E0">
        <w:rPr>
          <w:rFonts w:ascii="Arial Narrow" w:eastAsia="Times New Roman" w:hAnsi="Arial Narrow"/>
          <w:sz w:val="20"/>
          <w:szCs w:val="20"/>
        </w:rPr>
        <w:t>produktspecifik</w:t>
      </w:r>
      <w:r w:rsidRPr="002D62E2">
        <w:rPr>
          <w:rFonts w:asciiTheme="majorHAnsi" w:hAnsiTheme="majorHAnsi"/>
          <w:sz w:val="20"/>
          <w:szCs w:val="20"/>
        </w:rPr>
        <w:t xml:space="preserve"> kompetens eller måste anpassas till personens bostadsförhållanden med mera ska det förskrivas och betalas av hem</w:t>
      </w:r>
      <w:r w:rsidR="00FE30E9">
        <w:rPr>
          <w:rFonts w:asciiTheme="majorHAnsi" w:hAnsiTheme="majorHAnsi"/>
          <w:sz w:val="20"/>
          <w:szCs w:val="20"/>
        </w:rPr>
        <w:t>regionen</w:t>
      </w:r>
      <w:r w:rsidRPr="002D62E2">
        <w:rPr>
          <w:rFonts w:asciiTheme="majorHAnsi" w:hAnsiTheme="majorHAnsi"/>
          <w:sz w:val="20"/>
          <w:szCs w:val="20"/>
        </w:rPr>
        <w:t xml:space="preserve">. </w:t>
      </w:r>
    </w:p>
    <w:p w:rsidR="00CB54E0" w:rsidRPr="002D62E2" w:rsidP="00CB54E0" w14:paraId="19F1F984" w14:textId="77777777">
      <w:pPr>
        <w:pStyle w:val="ListParagraph"/>
        <w:spacing w:line="240" w:lineRule="auto"/>
        <w:rPr>
          <w:rFonts w:asciiTheme="majorHAnsi" w:hAnsiTheme="majorHAnsi"/>
          <w:sz w:val="20"/>
          <w:szCs w:val="20"/>
        </w:rPr>
      </w:pPr>
    </w:p>
    <w:p w:rsidR="00CC3A72" w:rsidP="002C2E3F" w14:paraId="72FDF05A" w14:textId="77777777">
      <w:pPr>
        <w:pStyle w:val="Heading2"/>
        <w:numPr>
          <w:ilvl w:val="0"/>
          <w:numId w:val="0"/>
        </w:numPr>
        <w:ind w:left="568"/>
      </w:pPr>
      <w:bookmarkStart w:id="71" w:name="_Toc256000063"/>
      <w:r>
        <w:t xml:space="preserve">7.23.1 </w:t>
      </w:r>
      <w:r w:rsidR="00CD0A63">
        <w:t xml:space="preserve"> </w:t>
      </w:r>
      <w:r w:rsidR="008F16F3">
        <w:t>Lokal rutin</w:t>
      </w:r>
      <w:r w:rsidR="006F0571">
        <w:t xml:space="preserve"> handläggning riksavtal</w:t>
      </w:r>
      <w:bookmarkEnd w:id="71"/>
    </w:p>
    <w:p w:rsidR="004734B9" w:rsidP="004734B9" w14:paraId="12FA9DC4" w14:textId="77777777">
      <w:r w:rsidRPr="009143C1">
        <w:t>När en förskrivare i länet ska förskriva hjälpmedel till en person h</w:t>
      </w:r>
      <w:r w:rsidRPr="009143C1">
        <w:t xml:space="preserve">emmahörande i annat län kan </w:t>
      </w:r>
      <w:r>
        <w:t xml:space="preserve">förskrivningen </w:t>
      </w:r>
      <w:r w:rsidRPr="009143C1">
        <w:rPr>
          <w:b/>
        </w:rPr>
        <w:t>inte</w:t>
      </w:r>
      <w:r w:rsidRPr="009143C1">
        <w:t xml:space="preserve"> göras i webSesam</w:t>
      </w:r>
      <w:r w:rsidR="00B120B1">
        <w:t xml:space="preserve">. Detta beror på att </w:t>
      </w:r>
      <w:r w:rsidRPr="009143C1">
        <w:t>personen inte är folkbokförd i länet samt att hem</w:t>
      </w:r>
      <w:r w:rsidR="00FE30E9">
        <w:t>regionen</w:t>
      </w:r>
      <w:r w:rsidRPr="009143C1">
        <w:t xml:space="preserve"> måste läggas upp manuellt</w:t>
      </w:r>
      <w:r>
        <w:t xml:space="preserve"> som betalare</w:t>
      </w:r>
      <w:r w:rsidRPr="009143C1">
        <w:t xml:space="preserve">. Hjälpmedels- och förrådsenhetens </w:t>
      </w:r>
      <w:r>
        <w:t>k</w:t>
      </w:r>
      <w:r w:rsidRPr="009143C1">
        <w:t>undtjänst sköter därför all administration.</w:t>
      </w:r>
    </w:p>
    <w:p w:rsidR="004734B9" w:rsidRPr="009143C1" w:rsidP="004734B9" w14:paraId="33831F6D" w14:textId="77777777">
      <w:r>
        <w:t xml:space="preserve">Förskrivaren </w:t>
      </w:r>
      <w:r w:rsidRPr="009143C1">
        <w:t xml:space="preserve">ska kontakta </w:t>
      </w:r>
      <w:r>
        <w:t>k</w:t>
      </w:r>
      <w:r w:rsidRPr="009143C1">
        <w:t xml:space="preserve">undtjänst på telefon </w:t>
      </w:r>
      <w:r w:rsidRPr="009143C1">
        <w:rPr>
          <w:bCs/>
        </w:rPr>
        <w:t>063-147710</w:t>
      </w:r>
      <w:r>
        <w:t xml:space="preserve">, och då </w:t>
      </w:r>
      <w:r w:rsidRPr="009143C1">
        <w:t>kunna uppge</w:t>
      </w:r>
      <w:r>
        <w:rPr>
          <w:rStyle w:val="FootnoteReference"/>
        </w:rPr>
        <w:footnoteReference w:id="18"/>
      </w:r>
      <w:r w:rsidRPr="009143C1">
        <w:t>:</w:t>
      </w:r>
    </w:p>
    <w:p w:rsidR="004734B9" w:rsidRPr="00FE30E9" w:rsidP="00127B34" w14:paraId="48596D6B" w14:textId="77777777">
      <w:pPr>
        <w:pStyle w:val="ListParagraph"/>
        <w:numPr>
          <w:ilvl w:val="0"/>
          <w:numId w:val="41"/>
        </w:numPr>
        <w:spacing w:line="240" w:lineRule="auto"/>
        <w:rPr>
          <w:rFonts w:ascii="Arial Narrow" w:eastAsia="Times New Roman" w:hAnsi="Arial Narrow"/>
          <w:sz w:val="20"/>
          <w:szCs w:val="20"/>
        </w:rPr>
      </w:pPr>
      <w:r w:rsidRPr="00FE30E9">
        <w:rPr>
          <w:rFonts w:ascii="Arial Narrow" w:eastAsia="Times New Roman" w:hAnsi="Arial Narrow"/>
          <w:sz w:val="20"/>
          <w:szCs w:val="20"/>
        </w:rPr>
        <w:t>Personnummer</w:t>
      </w:r>
    </w:p>
    <w:p w:rsidR="004734B9" w:rsidRPr="00FE30E9" w:rsidP="00127B34" w14:paraId="29C76D07" w14:textId="77777777">
      <w:pPr>
        <w:pStyle w:val="ListParagraph"/>
        <w:numPr>
          <w:ilvl w:val="0"/>
          <w:numId w:val="41"/>
        </w:numPr>
        <w:spacing w:line="240" w:lineRule="auto"/>
        <w:rPr>
          <w:rFonts w:ascii="Arial Narrow" w:eastAsia="Times New Roman" w:hAnsi="Arial Narrow"/>
          <w:sz w:val="20"/>
          <w:szCs w:val="20"/>
        </w:rPr>
      </w:pPr>
      <w:r w:rsidRPr="00FE30E9">
        <w:rPr>
          <w:rFonts w:ascii="Arial Narrow" w:eastAsia="Times New Roman" w:hAnsi="Arial Narrow"/>
          <w:sz w:val="20"/>
          <w:szCs w:val="20"/>
        </w:rPr>
        <w:t>Namn</w:t>
      </w:r>
    </w:p>
    <w:p w:rsidR="004734B9" w:rsidRPr="00FE30E9" w:rsidP="00127B34" w14:paraId="62AE6023" w14:textId="77777777">
      <w:pPr>
        <w:pStyle w:val="ListParagraph"/>
        <w:numPr>
          <w:ilvl w:val="0"/>
          <w:numId w:val="41"/>
        </w:numPr>
        <w:spacing w:line="240" w:lineRule="auto"/>
        <w:rPr>
          <w:rFonts w:ascii="Arial Narrow" w:eastAsia="Times New Roman" w:hAnsi="Arial Narrow"/>
          <w:sz w:val="20"/>
          <w:szCs w:val="20"/>
        </w:rPr>
      </w:pPr>
      <w:r w:rsidRPr="00FE30E9">
        <w:rPr>
          <w:rFonts w:ascii="Arial Narrow" w:eastAsia="Times New Roman" w:hAnsi="Arial Narrow"/>
          <w:sz w:val="20"/>
          <w:szCs w:val="20"/>
        </w:rPr>
        <w:t>Folkbokföringsadress</w:t>
      </w:r>
    </w:p>
    <w:p w:rsidR="004734B9" w:rsidRPr="00FE30E9" w:rsidP="00127B34" w14:paraId="56AAFA34" w14:textId="77777777">
      <w:pPr>
        <w:pStyle w:val="ListParagraph"/>
        <w:numPr>
          <w:ilvl w:val="0"/>
          <w:numId w:val="41"/>
        </w:numPr>
        <w:spacing w:line="240" w:lineRule="auto"/>
        <w:rPr>
          <w:rFonts w:ascii="Arial Narrow" w:eastAsia="Times New Roman" w:hAnsi="Arial Narrow"/>
          <w:sz w:val="20"/>
          <w:szCs w:val="20"/>
        </w:rPr>
      </w:pPr>
      <w:r w:rsidRPr="00FE30E9">
        <w:rPr>
          <w:rFonts w:ascii="Arial Narrow" w:eastAsia="Times New Roman" w:hAnsi="Arial Narrow"/>
          <w:sz w:val="20"/>
          <w:szCs w:val="20"/>
        </w:rPr>
        <w:t xml:space="preserve">Tillfällig vistelseadress </w:t>
      </w:r>
    </w:p>
    <w:p w:rsidR="004734B9" w:rsidRPr="00FE30E9" w:rsidP="00127B34" w14:paraId="784D6E69" w14:textId="77777777">
      <w:pPr>
        <w:pStyle w:val="ListParagraph"/>
        <w:numPr>
          <w:ilvl w:val="0"/>
          <w:numId w:val="41"/>
        </w:numPr>
        <w:spacing w:line="240" w:lineRule="auto"/>
        <w:rPr>
          <w:rFonts w:ascii="Arial Narrow" w:eastAsia="Times New Roman" w:hAnsi="Arial Narrow"/>
          <w:sz w:val="20"/>
          <w:szCs w:val="20"/>
        </w:rPr>
      </w:pPr>
      <w:r w:rsidRPr="00FE30E9">
        <w:rPr>
          <w:rFonts w:ascii="Arial Narrow" w:eastAsia="Times New Roman" w:hAnsi="Arial Narrow"/>
          <w:sz w:val="20"/>
          <w:szCs w:val="20"/>
        </w:rPr>
        <w:t>Telefonnummer/mobilnummer</w:t>
      </w:r>
    </w:p>
    <w:p w:rsidR="004734B9" w:rsidRPr="00FE30E9" w:rsidP="00127B34" w14:paraId="4D91A3F6" w14:textId="77777777">
      <w:pPr>
        <w:pStyle w:val="ListParagraph"/>
        <w:numPr>
          <w:ilvl w:val="0"/>
          <w:numId w:val="41"/>
        </w:numPr>
        <w:spacing w:line="240" w:lineRule="auto"/>
        <w:rPr>
          <w:rFonts w:ascii="Arial Narrow" w:eastAsia="Times New Roman" w:hAnsi="Arial Narrow"/>
          <w:sz w:val="20"/>
          <w:szCs w:val="20"/>
        </w:rPr>
      </w:pPr>
      <w:r w:rsidRPr="00FE30E9">
        <w:rPr>
          <w:rFonts w:ascii="Arial Narrow" w:eastAsia="Times New Roman" w:hAnsi="Arial Narrow"/>
          <w:sz w:val="20"/>
          <w:szCs w:val="20"/>
        </w:rPr>
        <w:t>Personens hemlandsting</w:t>
      </w:r>
    </w:p>
    <w:p w:rsidR="004734B9" w:rsidRPr="00FE30E9" w:rsidP="00127B34" w14:paraId="674BEAE8" w14:textId="77777777">
      <w:pPr>
        <w:pStyle w:val="ListParagraph"/>
        <w:numPr>
          <w:ilvl w:val="0"/>
          <w:numId w:val="41"/>
        </w:numPr>
        <w:spacing w:line="240" w:lineRule="auto"/>
        <w:rPr>
          <w:rFonts w:ascii="Arial Narrow" w:eastAsia="Times New Roman" w:hAnsi="Arial Narrow"/>
          <w:sz w:val="20"/>
          <w:szCs w:val="20"/>
        </w:rPr>
      </w:pPr>
      <w:r w:rsidRPr="00FE30E9">
        <w:rPr>
          <w:rFonts w:ascii="Arial Narrow" w:eastAsia="Times New Roman" w:hAnsi="Arial Narrow"/>
          <w:sz w:val="20"/>
          <w:szCs w:val="20"/>
        </w:rPr>
        <w:t>Faktureringsadress inklusive</w:t>
      </w:r>
      <w:r w:rsidR="00FE30E9">
        <w:rPr>
          <w:rFonts w:ascii="Arial Narrow" w:eastAsia="Times New Roman" w:hAnsi="Arial Narrow"/>
          <w:sz w:val="20"/>
          <w:szCs w:val="20"/>
        </w:rPr>
        <w:t xml:space="preserve"> r</w:t>
      </w:r>
      <w:r w:rsidRPr="00FE30E9">
        <w:rPr>
          <w:rFonts w:ascii="Arial Narrow" w:eastAsia="Times New Roman" w:hAnsi="Arial Narrow"/>
          <w:sz w:val="20"/>
          <w:szCs w:val="20"/>
        </w:rPr>
        <w:t xml:space="preserve">eferensnummer </w:t>
      </w:r>
    </w:p>
    <w:p w:rsidR="004734B9" w:rsidRPr="00FE30E9" w:rsidP="00127B34" w14:paraId="667FBE9D" w14:textId="77777777">
      <w:pPr>
        <w:pStyle w:val="ListParagraph"/>
        <w:numPr>
          <w:ilvl w:val="0"/>
          <w:numId w:val="41"/>
        </w:numPr>
        <w:spacing w:line="240" w:lineRule="auto"/>
        <w:rPr>
          <w:rFonts w:ascii="Arial Narrow" w:eastAsia="Times New Roman" w:hAnsi="Arial Narrow"/>
          <w:sz w:val="20"/>
          <w:szCs w:val="20"/>
        </w:rPr>
      </w:pPr>
      <w:r w:rsidRPr="00FE30E9">
        <w:rPr>
          <w:rFonts w:ascii="Arial Narrow" w:eastAsia="Times New Roman" w:hAnsi="Arial Narrow"/>
          <w:sz w:val="20"/>
          <w:szCs w:val="20"/>
        </w:rPr>
        <w:t>Förskrivarens namn och kundnummer</w:t>
      </w:r>
    </w:p>
    <w:p w:rsidR="004734B9" w:rsidRPr="00FE30E9" w:rsidP="00127B34" w14:paraId="4DC0824C" w14:textId="77777777">
      <w:pPr>
        <w:pStyle w:val="ListParagraph"/>
        <w:numPr>
          <w:ilvl w:val="0"/>
          <w:numId w:val="41"/>
        </w:numPr>
        <w:spacing w:line="240" w:lineRule="auto"/>
        <w:rPr>
          <w:rFonts w:ascii="Arial Narrow" w:eastAsia="Times New Roman" w:hAnsi="Arial Narrow"/>
          <w:sz w:val="20"/>
          <w:szCs w:val="20"/>
        </w:rPr>
      </w:pPr>
      <w:r w:rsidRPr="00FE30E9">
        <w:rPr>
          <w:rFonts w:ascii="Arial Narrow" w:eastAsia="Times New Roman" w:hAnsi="Arial Narrow"/>
          <w:sz w:val="20"/>
          <w:szCs w:val="20"/>
        </w:rPr>
        <w:t>Vilket hjälpmedel som ska förskrivas (sesamnummer)</w:t>
      </w:r>
    </w:p>
    <w:p w:rsidR="004734B9" w:rsidRPr="00FE30E9" w:rsidP="00127B34" w14:paraId="6D5381B6" w14:textId="77777777">
      <w:pPr>
        <w:pStyle w:val="ListParagraph"/>
        <w:numPr>
          <w:ilvl w:val="0"/>
          <w:numId w:val="41"/>
        </w:numPr>
        <w:spacing w:line="240" w:lineRule="auto"/>
        <w:rPr>
          <w:rFonts w:ascii="Arial Narrow" w:eastAsia="Times New Roman" w:hAnsi="Arial Narrow"/>
          <w:sz w:val="20"/>
          <w:szCs w:val="20"/>
        </w:rPr>
      </w:pPr>
      <w:r w:rsidRPr="00FE30E9">
        <w:rPr>
          <w:rFonts w:ascii="Arial Narrow" w:eastAsia="Times New Roman" w:hAnsi="Arial Narrow"/>
          <w:sz w:val="20"/>
          <w:szCs w:val="20"/>
        </w:rPr>
        <w:t>Leveransadress</w:t>
      </w:r>
    </w:p>
    <w:p w:rsidR="004734B9" w:rsidP="004734B9" w14:paraId="37A416BB" w14:textId="77777777">
      <w:pPr>
        <w:rPr>
          <w:rFonts w:ascii="Calibri" w:hAnsi="Calibri"/>
          <w:color w:val="00B050"/>
          <w:sz w:val="22"/>
        </w:rPr>
      </w:pPr>
    </w:p>
    <w:p w:rsidR="004734B9" w:rsidRPr="00B120B1" w:rsidP="00B120B1" w14:paraId="2D08E844" w14:textId="77777777">
      <w:pPr>
        <w:autoSpaceDE w:val="0"/>
        <w:autoSpaceDN w:val="0"/>
        <w:adjustRightInd w:val="0"/>
        <w:rPr>
          <w:rFonts w:cs="Garamond"/>
          <w:szCs w:val="24"/>
        </w:rPr>
      </w:pPr>
      <w:r>
        <w:rPr>
          <w:rFonts w:cs="Garamond"/>
          <w:szCs w:val="24"/>
        </w:rPr>
        <w:t>För mer information om vad som gäller när en person får vård utanför si</w:t>
      </w:r>
      <w:r w:rsidR="00FE30E9">
        <w:rPr>
          <w:rFonts w:cs="Garamond"/>
          <w:szCs w:val="24"/>
        </w:rPr>
        <w:t xml:space="preserve">n </w:t>
      </w:r>
      <w:r>
        <w:rPr>
          <w:rFonts w:cs="Garamond"/>
          <w:szCs w:val="24"/>
        </w:rPr>
        <w:t>ege</w:t>
      </w:r>
      <w:r w:rsidR="00FE30E9">
        <w:rPr>
          <w:rFonts w:cs="Garamond"/>
          <w:szCs w:val="24"/>
        </w:rPr>
        <w:t>n</w:t>
      </w:r>
      <w:r>
        <w:rPr>
          <w:rFonts w:cs="Garamond"/>
          <w:szCs w:val="24"/>
        </w:rPr>
        <w:t xml:space="preserve"> hem</w:t>
      </w:r>
      <w:r w:rsidR="00FE30E9">
        <w:rPr>
          <w:rFonts w:cs="Garamond"/>
          <w:szCs w:val="24"/>
        </w:rPr>
        <w:t>region</w:t>
      </w:r>
      <w:r>
        <w:rPr>
          <w:rFonts w:cs="Garamond"/>
          <w:szCs w:val="24"/>
        </w:rPr>
        <w:t xml:space="preserve">, se </w:t>
      </w:r>
      <w:hyperlink r:id="rId43" w:history="1">
        <w:r w:rsidRPr="00DE4DB1">
          <w:rPr>
            <w:rStyle w:val="Hyperlink"/>
            <w:rFonts w:cs="Garamond"/>
            <w:szCs w:val="24"/>
          </w:rPr>
          <w:t>riksavtalet</w:t>
        </w:r>
      </w:hyperlink>
      <w:r>
        <w:rPr>
          <w:rStyle w:val="Hyperlink"/>
          <w:rFonts w:cs="Garamond"/>
          <w:szCs w:val="24"/>
        </w:rPr>
        <w:t>.</w:t>
      </w:r>
    </w:p>
    <w:p w:rsidR="00CC3A72" w:rsidP="00CC3A72" w14:paraId="49C3347F" w14:textId="77777777">
      <w:pPr>
        <w:pStyle w:val="Heading2"/>
      </w:pPr>
      <w:bookmarkStart w:id="72" w:name="_Toc256000064"/>
      <w:r>
        <w:t>Utlandssvenskar och utländska medborgare</w:t>
      </w:r>
      <w:bookmarkEnd w:id="72"/>
    </w:p>
    <w:p w:rsidR="00127B34" w:rsidRPr="009F3711" w:rsidP="00127B34" w14:paraId="60C1C407" w14:textId="77777777">
      <w:pPr>
        <w:autoSpaceDE w:val="0"/>
        <w:autoSpaceDN w:val="0"/>
        <w:rPr>
          <w:rFonts w:asciiTheme="majorHAnsi" w:hAnsiTheme="majorHAnsi"/>
          <w:szCs w:val="20"/>
          <w:lang w:eastAsia="sv-SE"/>
        </w:rPr>
      </w:pPr>
      <w:r w:rsidRPr="009F3711">
        <w:rPr>
          <w:rFonts w:asciiTheme="majorHAnsi" w:hAnsiTheme="majorHAnsi"/>
          <w:szCs w:val="20"/>
          <w:lang w:eastAsia="sv-SE"/>
        </w:rPr>
        <w:t>En person som uppvisar ID-kort</w:t>
      </w:r>
      <w:r w:rsidRPr="009F3711">
        <w:rPr>
          <w:rFonts w:asciiTheme="majorHAnsi" w:hAnsiTheme="majorHAnsi"/>
          <w:szCs w:val="20"/>
          <w:lang w:eastAsia="sv-SE"/>
        </w:rPr>
        <w:t xml:space="preserve"> (Nordbo), EU-kortet eller provisoriskt intyg om innehav av EU-kort har vid tillfällig vistelse här rätt till sådana hjälpmedel som bedöms som nödvändiga. Om en person bor i EU/EES-land eller Schweiz och arbetar i Sverige har denna rätt till hjälpmedel på </w:t>
      </w:r>
      <w:r w:rsidRPr="009F3711">
        <w:rPr>
          <w:rFonts w:asciiTheme="majorHAnsi" w:hAnsiTheme="majorHAnsi"/>
          <w:szCs w:val="20"/>
          <w:lang w:eastAsia="sv-SE"/>
        </w:rPr>
        <w:t>samma sätt som om personen vore bosatt här. Försäkringskassan/Navi Visby (8063) ersätter regionen.</w:t>
      </w:r>
    </w:p>
    <w:p w:rsidR="002C2E3F" w:rsidRPr="009F3711" w:rsidP="00127B34" w14:paraId="048A1CDC" w14:textId="77777777">
      <w:pPr>
        <w:autoSpaceDE w:val="0"/>
        <w:autoSpaceDN w:val="0"/>
        <w:rPr>
          <w:rFonts w:asciiTheme="majorHAnsi" w:hAnsiTheme="majorHAnsi"/>
          <w:szCs w:val="20"/>
          <w:lang w:eastAsia="sv-SE"/>
        </w:rPr>
      </w:pPr>
      <w:r w:rsidRPr="009F3711">
        <w:rPr>
          <w:rFonts w:asciiTheme="majorHAnsi" w:hAnsiTheme="majorHAnsi"/>
          <w:szCs w:val="20"/>
          <w:lang w:eastAsia="sv-SE"/>
        </w:rPr>
        <w:t>Om patient kommer från övriga världen eller om den inte kan visa upp giltigt underlag ska fakturan istället gå till patienten tills hen tar fram rätt underla</w:t>
      </w:r>
      <w:r w:rsidRPr="009F3711">
        <w:rPr>
          <w:rFonts w:asciiTheme="majorHAnsi" w:hAnsiTheme="majorHAnsi"/>
          <w:szCs w:val="20"/>
          <w:lang w:eastAsia="sv-SE"/>
        </w:rPr>
        <w:t xml:space="preserve">g. </w:t>
      </w:r>
    </w:p>
    <w:p w:rsidR="00127B34" w:rsidRPr="009F3711" w:rsidP="00127B34" w14:paraId="4181CF02" w14:textId="77777777">
      <w:pPr>
        <w:autoSpaceDE w:val="0"/>
        <w:autoSpaceDN w:val="0"/>
        <w:rPr>
          <w:rFonts w:asciiTheme="majorHAnsi" w:hAnsiTheme="majorHAnsi"/>
          <w:szCs w:val="20"/>
          <w:lang w:eastAsia="sv-SE"/>
        </w:rPr>
      </w:pPr>
      <w:r w:rsidRPr="009F3711">
        <w:rPr>
          <w:rFonts w:asciiTheme="majorHAnsi" w:hAnsiTheme="majorHAnsi"/>
          <w:szCs w:val="20"/>
          <w:lang w:eastAsia="sv-SE"/>
        </w:rPr>
        <w:t>Om en person som arbetat i Sverige slutar sin anställning och återvänder till sitt hemland får personen behålla sitt hjälpmedel om det har överenskommits. Skulle personen lånat hjälpmedlet kan regionen begära att det lämnas tillbaka, med hänvisning til</w:t>
      </w:r>
      <w:r w:rsidRPr="009F3711">
        <w:rPr>
          <w:rFonts w:asciiTheme="majorHAnsi" w:hAnsiTheme="majorHAnsi"/>
          <w:szCs w:val="20"/>
          <w:lang w:eastAsia="sv-SE"/>
        </w:rPr>
        <w:t xml:space="preserve">l att personen inte längre har rätt till vårdförmån i Sverige. </w:t>
      </w:r>
    </w:p>
    <w:p w:rsidR="002C2E3F" w:rsidP="00127B34" w14:paraId="2BEF4436" w14:textId="77777777">
      <w:pPr>
        <w:rPr>
          <w:rFonts w:asciiTheme="majorHAnsi" w:hAnsiTheme="majorHAnsi" w:cstheme="minorHAnsi"/>
          <w:szCs w:val="20"/>
        </w:rPr>
      </w:pPr>
    </w:p>
    <w:p w:rsidR="002C2E3F" w:rsidP="00F67807" w14:paraId="1518A635" w14:textId="77777777">
      <w:pPr>
        <w:pStyle w:val="Heading3"/>
      </w:pPr>
      <w:bookmarkStart w:id="73" w:name="_Toc256000065"/>
      <w:r>
        <w:t>Lokal rutin handläggning utländska medborgare</w:t>
      </w:r>
      <w:bookmarkEnd w:id="73"/>
    </w:p>
    <w:p w:rsidR="002C2E3F" w:rsidP="00127B34" w14:paraId="6DAD09E1" w14:textId="77777777">
      <w:pPr>
        <w:rPr>
          <w:rFonts w:asciiTheme="majorHAnsi" w:hAnsiTheme="majorHAnsi" w:cstheme="minorHAnsi"/>
          <w:szCs w:val="20"/>
        </w:rPr>
      </w:pPr>
    </w:p>
    <w:p w:rsidR="00127B34" w:rsidRPr="009F3711" w:rsidP="00127B34" w14:paraId="2260F9A5" w14:textId="77777777">
      <w:pPr>
        <w:rPr>
          <w:rFonts w:asciiTheme="majorHAnsi" w:hAnsiTheme="majorHAnsi" w:cstheme="minorHAnsi"/>
          <w:szCs w:val="20"/>
        </w:rPr>
      </w:pPr>
      <w:r w:rsidRPr="009F3711">
        <w:rPr>
          <w:rFonts w:asciiTheme="majorHAnsi" w:hAnsiTheme="majorHAnsi" w:cstheme="minorHAnsi"/>
          <w:szCs w:val="20"/>
        </w:rPr>
        <w:t>När en förskrivare i länet ska förskriva hjälpmedel till en person hemmahörande i annat land kan förskrivningen inte göras i webSesam eftersom p</w:t>
      </w:r>
      <w:r w:rsidRPr="009F3711">
        <w:rPr>
          <w:rFonts w:asciiTheme="majorHAnsi" w:hAnsiTheme="majorHAnsi" w:cstheme="minorHAnsi"/>
          <w:szCs w:val="20"/>
        </w:rPr>
        <w:t xml:space="preserve">ersonen inte är folkbokförd i vårt län. Förskrivaren ska ha sett giltigt ID-kort eller EU-kort. Kontakt tas med Hjälpmedels- och förrådsenhetens kundtjänst och förskrivaren uppger nedanstående uppgifter. </w:t>
      </w:r>
    </w:p>
    <w:p w:rsidR="00127B34" w:rsidRPr="009F3711" w:rsidP="00127B34" w14:paraId="7D5600FC" w14:textId="77777777">
      <w:pPr>
        <w:rPr>
          <w:rFonts w:asciiTheme="majorHAnsi" w:hAnsiTheme="majorHAnsi" w:cstheme="minorHAnsi"/>
          <w:szCs w:val="20"/>
        </w:rPr>
      </w:pPr>
    </w:p>
    <w:p w:rsidR="00127B34" w:rsidRPr="00127B34" w:rsidP="00127B34" w14:paraId="6770BFC7" w14:textId="77777777">
      <w:pPr>
        <w:pStyle w:val="ListParagraph"/>
        <w:ind w:left="426"/>
        <w:rPr>
          <w:rFonts w:asciiTheme="majorHAnsi" w:hAnsiTheme="majorHAnsi" w:cstheme="minorHAnsi"/>
          <w:sz w:val="20"/>
          <w:szCs w:val="20"/>
        </w:rPr>
      </w:pPr>
      <w:r w:rsidRPr="00127B34">
        <w:rPr>
          <w:rFonts w:asciiTheme="majorHAnsi" w:hAnsiTheme="majorHAnsi" w:cstheme="minorHAnsi"/>
          <w:sz w:val="20"/>
          <w:szCs w:val="20"/>
        </w:rPr>
        <w:t>•</w:t>
      </w:r>
      <w:r>
        <w:rPr>
          <w:rFonts w:asciiTheme="majorHAnsi" w:hAnsiTheme="majorHAnsi" w:cstheme="minorHAnsi"/>
          <w:sz w:val="20"/>
          <w:szCs w:val="20"/>
        </w:rPr>
        <w:t xml:space="preserve">  </w:t>
      </w:r>
      <w:r w:rsidRPr="00127B34">
        <w:rPr>
          <w:rFonts w:asciiTheme="majorHAnsi" w:hAnsiTheme="majorHAnsi" w:cstheme="minorHAnsi"/>
          <w:sz w:val="20"/>
          <w:szCs w:val="20"/>
        </w:rPr>
        <w:t>Personnummer</w:t>
      </w:r>
      <w:r w:rsidRPr="00127B34">
        <w:rPr>
          <w:rFonts w:asciiTheme="majorHAnsi" w:hAnsiTheme="majorHAnsi" w:cstheme="minorHAnsi"/>
          <w:sz w:val="20"/>
          <w:szCs w:val="20"/>
        </w:rPr>
        <w:br/>
        <w:t>•</w:t>
      </w:r>
      <w:r>
        <w:rPr>
          <w:rFonts w:asciiTheme="majorHAnsi" w:hAnsiTheme="majorHAnsi" w:cstheme="minorHAnsi"/>
          <w:sz w:val="20"/>
          <w:szCs w:val="20"/>
        </w:rPr>
        <w:t xml:space="preserve">  </w:t>
      </w:r>
      <w:r w:rsidRPr="00127B34">
        <w:rPr>
          <w:rFonts w:asciiTheme="majorHAnsi" w:hAnsiTheme="majorHAnsi" w:cstheme="minorHAnsi"/>
          <w:sz w:val="20"/>
          <w:szCs w:val="20"/>
        </w:rPr>
        <w:t>Namn</w:t>
      </w:r>
      <w:r w:rsidRPr="00127B34">
        <w:rPr>
          <w:rFonts w:asciiTheme="majorHAnsi" w:hAnsiTheme="majorHAnsi" w:cstheme="minorHAnsi"/>
          <w:sz w:val="20"/>
          <w:szCs w:val="20"/>
        </w:rPr>
        <w:br/>
        <w:t>•</w:t>
      </w:r>
      <w:r>
        <w:rPr>
          <w:rFonts w:asciiTheme="majorHAnsi" w:hAnsiTheme="majorHAnsi" w:cstheme="minorHAnsi"/>
          <w:sz w:val="20"/>
          <w:szCs w:val="20"/>
        </w:rPr>
        <w:t xml:space="preserve">  </w:t>
      </w:r>
      <w:r w:rsidRPr="00127B34">
        <w:rPr>
          <w:rFonts w:asciiTheme="majorHAnsi" w:hAnsiTheme="majorHAnsi" w:cstheme="minorHAnsi"/>
          <w:sz w:val="20"/>
          <w:szCs w:val="20"/>
        </w:rPr>
        <w:t>Folkbokföringsadress</w:t>
      </w:r>
      <w:r w:rsidRPr="00127B34">
        <w:rPr>
          <w:rFonts w:asciiTheme="majorHAnsi" w:hAnsiTheme="majorHAnsi" w:cstheme="minorHAnsi"/>
          <w:sz w:val="20"/>
          <w:szCs w:val="20"/>
        </w:rPr>
        <w:br/>
      </w:r>
      <w:r w:rsidRPr="00127B34">
        <w:rPr>
          <w:rFonts w:asciiTheme="majorHAnsi" w:hAnsiTheme="majorHAnsi" w:cstheme="minorHAnsi"/>
          <w:sz w:val="20"/>
          <w:szCs w:val="20"/>
        </w:rPr>
        <w:t>•</w:t>
      </w:r>
      <w:r>
        <w:rPr>
          <w:rFonts w:asciiTheme="majorHAnsi" w:hAnsiTheme="majorHAnsi" w:cstheme="minorHAnsi"/>
          <w:sz w:val="20"/>
          <w:szCs w:val="20"/>
        </w:rPr>
        <w:t xml:space="preserve">  </w:t>
      </w:r>
      <w:r w:rsidRPr="00127B34">
        <w:rPr>
          <w:rFonts w:asciiTheme="majorHAnsi" w:hAnsiTheme="majorHAnsi" w:cstheme="minorHAnsi"/>
          <w:sz w:val="20"/>
          <w:szCs w:val="20"/>
        </w:rPr>
        <w:t xml:space="preserve">Tillfällig vistelseadress </w:t>
      </w:r>
      <w:r w:rsidRPr="00127B34">
        <w:rPr>
          <w:rFonts w:asciiTheme="majorHAnsi" w:hAnsiTheme="majorHAnsi" w:cstheme="minorHAnsi"/>
          <w:sz w:val="20"/>
          <w:szCs w:val="20"/>
        </w:rPr>
        <w:br/>
        <w:t>•</w:t>
      </w:r>
      <w:r>
        <w:rPr>
          <w:rFonts w:asciiTheme="majorHAnsi" w:hAnsiTheme="majorHAnsi" w:cstheme="minorHAnsi"/>
          <w:sz w:val="20"/>
          <w:szCs w:val="20"/>
        </w:rPr>
        <w:t xml:space="preserve">  </w:t>
      </w:r>
      <w:r w:rsidRPr="00127B34">
        <w:rPr>
          <w:rFonts w:asciiTheme="majorHAnsi" w:hAnsiTheme="majorHAnsi" w:cstheme="minorHAnsi"/>
          <w:sz w:val="20"/>
          <w:szCs w:val="20"/>
        </w:rPr>
        <w:t>Telefonnummer/mobilnummer</w:t>
      </w:r>
      <w:r w:rsidRPr="00127B34">
        <w:rPr>
          <w:rFonts w:asciiTheme="majorHAnsi" w:hAnsiTheme="majorHAnsi" w:cstheme="minorHAnsi"/>
          <w:sz w:val="20"/>
          <w:szCs w:val="20"/>
        </w:rPr>
        <w:br/>
        <w:t>•</w:t>
      </w:r>
      <w:r>
        <w:rPr>
          <w:rFonts w:asciiTheme="majorHAnsi" w:hAnsiTheme="majorHAnsi" w:cstheme="minorHAnsi"/>
          <w:sz w:val="20"/>
          <w:szCs w:val="20"/>
        </w:rPr>
        <w:t xml:space="preserve">  </w:t>
      </w:r>
      <w:r w:rsidRPr="00127B34">
        <w:rPr>
          <w:rFonts w:asciiTheme="majorHAnsi" w:hAnsiTheme="majorHAnsi" w:cstheme="minorHAnsi"/>
          <w:sz w:val="20"/>
          <w:szCs w:val="20"/>
        </w:rPr>
        <w:t>Personens hemland</w:t>
      </w:r>
      <w:r w:rsidRPr="00127B34">
        <w:rPr>
          <w:rFonts w:asciiTheme="majorHAnsi" w:hAnsiTheme="majorHAnsi" w:cstheme="minorHAnsi"/>
          <w:sz w:val="20"/>
          <w:szCs w:val="20"/>
        </w:rPr>
        <w:br/>
        <w:t>•</w:t>
      </w:r>
      <w:r>
        <w:rPr>
          <w:rFonts w:asciiTheme="majorHAnsi" w:hAnsiTheme="majorHAnsi" w:cstheme="minorHAnsi"/>
          <w:sz w:val="20"/>
          <w:szCs w:val="20"/>
        </w:rPr>
        <w:t xml:space="preserve">  </w:t>
      </w:r>
      <w:r w:rsidRPr="00127B34">
        <w:rPr>
          <w:rFonts w:asciiTheme="majorHAnsi" w:hAnsiTheme="majorHAnsi" w:cstheme="minorHAnsi"/>
          <w:sz w:val="20"/>
          <w:szCs w:val="20"/>
        </w:rPr>
        <w:t>Förskrivarens namn och kundnummer</w:t>
      </w:r>
      <w:r w:rsidRPr="00127B34">
        <w:rPr>
          <w:rFonts w:asciiTheme="majorHAnsi" w:hAnsiTheme="majorHAnsi" w:cstheme="minorHAnsi"/>
          <w:sz w:val="20"/>
          <w:szCs w:val="20"/>
        </w:rPr>
        <w:br/>
        <w:t>•</w:t>
      </w:r>
      <w:r>
        <w:rPr>
          <w:rFonts w:asciiTheme="majorHAnsi" w:hAnsiTheme="majorHAnsi" w:cstheme="minorHAnsi"/>
          <w:sz w:val="20"/>
          <w:szCs w:val="20"/>
        </w:rPr>
        <w:t xml:space="preserve">  </w:t>
      </w:r>
      <w:r w:rsidRPr="00127B34">
        <w:rPr>
          <w:rFonts w:asciiTheme="majorHAnsi" w:hAnsiTheme="majorHAnsi" w:cstheme="minorHAnsi"/>
          <w:sz w:val="20"/>
          <w:szCs w:val="20"/>
        </w:rPr>
        <w:t>Vilket hjälpmedel som ska förskrivas (sesamnummer)</w:t>
      </w:r>
      <w:r w:rsidRPr="00127B34">
        <w:rPr>
          <w:rFonts w:asciiTheme="majorHAnsi" w:hAnsiTheme="majorHAnsi" w:cstheme="minorHAnsi"/>
          <w:sz w:val="20"/>
          <w:szCs w:val="20"/>
        </w:rPr>
        <w:br/>
        <w:t>•</w:t>
      </w:r>
      <w:r>
        <w:rPr>
          <w:rFonts w:asciiTheme="majorHAnsi" w:hAnsiTheme="majorHAnsi" w:cstheme="minorHAnsi"/>
          <w:sz w:val="20"/>
          <w:szCs w:val="20"/>
        </w:rPr>
        <w:t xml:space="preserve">  </w:t>
      </w:r>
      <w:r w:rsidRPr="00127B34">
        <w:rPr>
          <w:rFonts w:asciiTheme="majorHAnsi" w:hAnsiTheme="majorHAnsi" w:cstheme="minorHAnsi"/>
          <w:sz w:val="20"/>
          <w:szCs w:val="20"/>
        </w:rPr>
        <w:t>Leveransadress</w:t>
      </w:r>
    </w:p>
    <w:p w:rsidR="004734B9" w:rsidRPr="004734B9" w:rsidP="00B120B1" w14:paraId="6B7A156C" w14:textId="77777777">
      <w:pPr>
        <w:autoSpaceDE w:val="0"/>
        <w:autoSpaceDN w:val="0"/>
        <w:adjustRightInd w:val="0"/>
      </w:pPr>
    </w:p>
    <w:p w:rsidR="00CC3A72" w:rsidP="00CC3A72" w14:paraId="4594D229" w14:textId="77777777">
      <w:pPr>
        <w:pStyle w:val="Heading2"/>
      </w:pPr>
      <w:bookmarkStart w:id="74" w:name="_Toc256000066"/>
      <w:r>
        <w:t>Överklagan</w:t>
      </w:r>
      <w:bookmarkEnd w:id="74"/>
    </w:p>
    <w:p w:rsidR="00C263D9" w:rsidP="00B120B1" w14:paraId="794F4788" w14:textId="77777777">
      <w:pPr>
        <w:autoSpaceDE w:val="0"/>
        <w:autoSpaceDN w:val="0"/>
        <w:adjustRightInd w:val="0"/>
        <w:rPr>
          <w:rFonts w:cs="Garamond"/>
          <w:szCs w:val="24"/>
        </w:rPr>
      </w:pPr>
      <w:r w:rsidRPr="0000208D">
        <w:rPr>
          <w:rFonts w:cs="Garamond"/>
          <w:szCs w:val="24"/>
        </w:rPr>
        <w:t xml:space="preserve">Bedömning av </w:t>
      </w:r>
      <w:r w:rsidRPr="0000208D">
        <w:rPr>
          <w:rFonts w:cs="Garamond"/>
          <w:szCs w:val="24"/>
        </w:rPr>
        <w:t>hjälpmedelsbeho</w:t>
      </w:r>
      <w:r>
        <w:rPr>
          <w:rFonts w:cs="Garamond"/>
          <w:szCs w:val="24"/>
        </w:rPr>
        <w:t>v är en sjukvårdsinsats enligt H</w:t>
      </w:r>
      <w:r w:rsidRPr="0000208D">
        <w:rPr>
          <w:rFonts w:cs="Garamond"/>
          <w:szCs w:val="24"/>
        </w:rPr>
        <w:t>älso- och sjukvårdslagen och kan</w:t>
      </w:r>
      <w:r>
        <w:rPr>
          <w:rFonts w:cs="Garamond"/>
          <w:szCs w:val="24"/>
        </w:rPr>
        <w:t xml:space="preserve"> därmed</w:t>
      </w:r>
      <w:r w:rsidRPr="0000208D">
        <w:rPr>
          <w:rFonts w:cs="Garamond"/>
          <w:szCs w:val="24"/>
        </w:rPr>
        <w:t xml:space="preserve"> inte överklagas. Den person som anser sig fått en felaktig bedömning av sitt hjälpmedelsbehov bör i första hand diskutera frågan med verksamhetschefen för berörd enhet.</w:t>
      </w:r>
    </w:p>
    <w:p w:rsidR="00C263D9" w:rsidP="00B120B1" w14:paraId="71782809" w14:textId="77777777">
      <w:pPr>
        <w:autoSpaceDE w:val="0"/>
        <w:autoSpaceDN w:val="0"/>
        <w:adjustRightInd w:val="0"/>
        <w:rPr>
          <w:rFonts w:cs="Garamond"/>
          <w:szCs w:val="24"/>
        </w:rPr>
      </w:pPr>
    </w:p>
    <w:p w:rsidR="00C263D9" w:rsidP="00B120B1" w14:paraId="29A4D662" w14:textId="77777777">
      <w:pPr>
        <w:autoSpaceDE w:val="0"/>
        <w:autoSpaceDN w:val="0"/>
        <w:adjustRightInd w:val="0"/>
        <w:rPr>
          <w:rFonts w:cs="Garamond"/>
          <w:szCs w:val="24"/>
        </w:rPr>
      </w:pPr>
    </w:p>
    <w:p w:rsidR="004734B9" w:rsidRPr="004734B9" w:rsidP="00B120B1" w14:paraId="33C143D8" w14:textId="77777777">
      <w:pPr>
        <w:autoSpaceDE w:val="0"/>
        <w:autoSpaceDN w:val="0"/>
        <w:adjustRightInd w:val="0"/>
      </w:pPr>
      <w:r w:rsidRPr="0000208D">
        <w:rPr>
          <w:rFonts w:cs="Garamond"/>
          <w:szCs w:val="24"/>
        </w:rPr>
        <w:t xml:space="preserve"> </w:t>
      </w:r>
    </w:p>
    <w:p w:rsidR="00CC3A72" w:rsidRPr="00CC3A72" w:rsidP="00CC3A72" w14:paraId="185491EF" w14:textId="77777777">
      <w:pPr>
        <w:pStyle w:val="Heading1"/>
      </w:pPr>
      <w:bookmarkStart w:id="75" w:name="_Toc256000067"/>
      <w:r>
        <w:t>Produkter och förskrivardirektiv</w:t>
      </w:r>
      <w:bookmarkEnd w:id="75"/>
    </w:p>
    <w:p w:rsidR="004734B9" w:rsidP="004734B9" w14:paraId="7F6F36D7" w14:textId="77777777">
      <w:r>
        <w:t>Sjukvårdshuvudmännen</w:t>
      </w:r>
      <w:r w:rsidRPr="00022A9B">
        <w:t xml:space="preserve"> </w:t>
      </w:r>
      <w:r>
        <w:t xml:space="preserve">beslutar själva vilket sortiment som ska finnas. I Jämtland är det den gemensamma nämnden för upphandling som bestämmer vilka hjälpmedel som kan förskrivas i länet. </w:t>
      </w:r>
    </w:p>
    <w:p w:rsidR="00B120B1" w:rsidP="004734B9" w14:paraId="6897DF12" w14:textId="77777777"/>
    <w:p w:rsidR="004734B9" w:rsidP="004734B9" w14:paraId="2555B73E" w14:textId="77777777">
      <w:r>
        <w:t>Hjälpmedels- och förrådsenheten</w:t>
      </w:r>
      <w:r>
        <w:t>s sortiment består av upphandlade produkter, antingen lagerhållna på plats eller i form av beställningsartiklar. Vid upphandling kan nya produkter tillkomma medan andra försvinner</w:t>
      </w:r>
      <w:r w:rsidR="00D004BB">
        <w:t>.</w:t>
      </w:r>
    </w:p>
    <w:p w:rsidR="00B120B1" w:rsidP="004734B9" w14:paraId="6463891B" w14:textId="77777777"/>
    <w:p w:rsidR="004734B9" w:rsidP="004734B9" w14:paraId="598FCADE" w14:textId="77777777">
      <w:r>
        <w:t xml:space="preserve">Artiklarna klassificeras enligt en internationell struktur med två-, fyr- </w:t>
      </w:r>
      <w:r>
        <w:t xml:space="preserve">och sexsiffriga ISO-koder. Till många ISO-koder hör ett förskrivardirektiv, som anger vilken yrkeskategori som har rätt att förskriva produkten, vilka kriterier som ska vara uppfyllda, eventuella kontraindikationer, ansvar med mera. </w:t>
      </w:r>
    </w:p>
    <w:p w:rsidR="00B120B1" w:rsidP="004734B9" w14:paraId="7C667C5D" w14:textId="77777777"/>
    <w:p w:rsidR="004734B9" w:rsidP="004734B9" w14:paraId="02BDF433" w14:textId="77777777">
      <w:r>
        <w:t>Förskrivardirektiv fi</w:t>
      </w:r>
      <w:r>
        <w:t xml:space="preserve">nns länkade nedan, samt i webSesams varukatalog på respektive artikel.  </w:t>
      </w:r>
    </w:p>
    <w:p w:rsidR="00B120B1" w:rsidP="004734B9" w14:paraId="4C4DF81B" w14:textId="77777777"/>
    <w:p w:rsidR="001D5049" w:rsidRPr="001D5049" w:rsidP="00B120B1" w14:paraId="66340AC3" w14:textId="77777777">
      <w:hyperlink r:id="rId44" w:history="1">
        <w:r w:rsidRPr="00D004BB" w:rsidR="004734B9">
          <w:rPr>
            <w:rStyle w:val="Hyperlink"/>
          </w:rPr>
          <w:t>Länk till samlingssida förskrivardirektiv</w:t>
        </w:r>
      </w:hyperlink>
    </w:p>
    <w:sectPr w:rsidSect="00BE23D9">
      <w:footerReference w:type="default" r:id="rId45"/>
      <w:pgSz w:w="11906" w:h="16838"/>
      <w:pgMar w:top="1985" w:right="1871" w:bottom="1701" w:left="1871"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04620" w14:paraId="10080A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4323" w:rsidRPr="00B1096E" w:rsidP="00B1096E" w14:paraId="6FCCF39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1191" w14:paraId="2C55D8A1" w14:textId="77777777">
    <w:r>
      <w:rPr>
        <w:noProof/>
        <w:color w:val="000000" w:themeColor="text1"/>
        <w:lang w:eastAsia="sv-SE"/>
      </w:rPr>
      <w:drawing>
        <wp:anchor distT="0" distB="0" distL="114300" distR="114300" simplePos="0" relativeHeight="251658240" behindDoc="0" locked="0" layoutInCell="1" allowOverlap="1">
          <wp:simplePos x="0" y="0"/>
          <wp:positionH relativeFrom="page">
            <wp:posOffset>5379085</wp:posOffset>
          </wp:positionH>
          <wp:positionV relativeFrom="page">
            <wp:posOffset>9747530</wp:posOffset>
          </wp:positionV>
          <wp:extent cx="1872000" cy="7164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_RGB_rev BLÅ-EJ K.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72000" cy="71640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441F3" w:rsidRPr="00E04620" w:rsidP="00E04620" w14:paraId="4ADC4533" w14:textId="77777777">
    <w:pPr>
      <w:pStyle w:val="Footer"/>
      <w:jc w:val="center"/>
    </w:pPr>
    <w:r w:rsidRPr="009D6167">
      <w:rPr>
        <w:rFonts w:asciiTheme="minorHAnsi" w:hAnsiTheme="minorHAnsi" w:cstheme="minorHAnsi"/>
        <w:color w:val="7F7F7F"/>
        <w:sz w:val="13"/>
        <w:szCs w:val="13"/>
      </w:rPr>
      <w:t>Original lagras och godkänns elektroniskt. Utskrifter gäller endast efter verifiering mot systemet att utgåvan fortfarande är giltig.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A302A" w14:paraId="758DBB58" w14:textId="77777777">
      <w:r>
        <w:separator/>
      </w:r>
    </w:p>
  </w:footnote>
  <w:footnote w:type="continuationSeparator" w:id="1">
    <w:p w:rsidR="00DA302A" w14:paraId="4AC8AFD6" w14:textId="77777777">
      <w:r>
        <w:continuationSeparator/>
      </w:r>
    </w:p>
  </w:footnote>
  <w:footnote w:id="2">
    <w:p w:rsidR="004441F3" w14:paraId="484DD08B" w14:textId="77777777">
      <w:pPr>
        <w:pStyle w:val="FootnoteText"/>
      </w:pPr>
      <w:r>
        <w:rPr>
          <w:rStyle w:val="FootnoteReference"/>
        </w:rPr>
        <w:footnoteRef/>
      </w:r>
      <w:r>
        <w:t xml:space="preserve"> Även privata utförare som arbetar på uppdrag av/har avtal med region eller kommun</w:t>
      </w:r>
    </w:p>
  </w:footnote>
  <w:footnote w:id="3">
    <w:p w:rsidR="004441F3" w:rsidP="00806250" w14:paraId="6C46357E" w14:textId="77777777">
      <w:pPr>
        <w:pStyle w:val="FootnoteText"/>
      </w:pPr>
      <w:r>
        <w:rPr>
          <w:rStyle w:val="FootnoteReference"/>
        </w:rPr>
        <w:footnoteRef/>
      </w:r>
      <w:r>
        <w:t xml:space="preserve"> Arbetshjälpmedel för personer med funktionsnedsättning ska kompensera en nedsättning i arbetsförmågan. Hjälpmedlen ska vara sådana produkter som normalt inte behövs i verk</w:t>
      </w:r>
      <w:r>
        <w:t>samheten. (Kunskapsguiden)</w:t>
      </w:r>
    </w:p>
  </w:footnote>
  <w:footnote w:id="4">
    <w:p w:rsidR="004441F3" w:rsidP="00806250" w14:paraId="5C7F0A2C" w14:textId="77777777">
      <w:pPr>
        <w:pStyle w:val="FootnoteText"/>
      </w:pPr>
      <w:r>
        <w:rPr>
          <w:rStyle w:val="FootnoteReference"/>
        </w:rPr>
        <w:footnoteRef/>
      </w:r>
      <w:r>
        <w:t xml:space="preserve"> Syftet med ett arbetstekniskt hjälpmedel är att få en bra arbetsmiljö och att förebygga och förhindra ohälsa och olycksfall (SFS 1977:1160). Dessutom ska personalen kunna utföra sitt arbete på ett säkert sätt för en person med funktionsnedsättning (Vårdha</w:t>
      </w:r>
      <w:r>
        <w:t>ndboken)</w:t>
      </w:r>
    </w:p>
  </w:footnote>
  <w:footnote w:id="5">
    <w:p w:rsidR="004441F3" w:rsidP="00806250" w14:paraId="10B62D4D" w14:textId="77777777">
      <w:pPr>
        <w:pStyle w:val="FootnoteText"/>
      </w:pPr>
      <w:r>
        <w:rPr>
          <w:rStyle w:val="FootnoteReference"/>
        </w:rPr>
        <w:footnoteRef/>
      </w:r>
      <w:r>
        <w:t xml:space="preserve"> Den som har en </w:t>
      </w:r>
      <w:r w:rsidRPr="00EB64F4">
        <w:t xml:space="preserve">bestående eller långvarig fysisk, psykisk eller intellektuell </w:t>
      </w:r>
      <w:r>
        <w:t>funktionsnedsättning kan få bostadsanpassningsbidrag från sin kommun</w:t>
      </w:r>
      <w:r w:rsidRPr="00EB64F4">
        <w:t>.</w:t>
      </w:r>
    </w:p>
  </w:footnote>
  <w:footnote w:id="6">
    <w:p w:rsidR="004441F3" w:rsidP="00806250" w14:paraId="37F4AB5B" w14:textId="77777777">
      <w:pPr>
        <w:pStyle w:val="FootnoteText"/>
      </w:pPr>
      <w:r>
        <w:rPr>
          <w:rStyle w:val="FootnoteReference"/>
        </w:rPr>
        <w:footnoteRef/>
      </w:r>
      <w:r>
        <w:t xml:space="preserve"> Hjälpmedel i det dagliga livet: </w:t>
      </w:r>
      <w:r w:rsidRPr="00B7791B">
        <w:t>individuellt utprovad produkt som syftar till att bibehålla elle</w:t>
      </w:r>
      <w:r w:rsidRPr="00B7791B">
        <w:t>r öka aktivitet, delaktighet eller självständighet genom att kompensera en funktionsnedsättning</w:t>
      </w:r>
      <w:r>
        <w:t xml:space="preserve"> (Termbanken)</w:t>
      </w:r>
    </w:p>
  </w:footnote>
  <w:footnote w:id="7">
    <w:p w:rsidR="004441F3" w:rsidP="00806250" w14:paraId="405E875E" w14:textId="77777777">
      <w:pPr>
        <w:pStyle w:val="FootnoteText"/>
      </w:pPr>
      <w:r>
        <w:rPr>
          <w:rStyle w:val="FootnoteReference"/>
        </w:rPr>
        <w:footnoteRef/>
      </w:r>
      <w:r>
        <w:t xml:space="preserve"> Till exempel audionom, arbetsterapeut, fysioterapeut, logoped, läkare, sjuksköterska, ortopedingenjör och synpedagog</w:t>
      </w:r>
    </w:p>
  </w:footnote>
  <w:footnote w:id="8">
    <w:p w:rsidR="003E2634" w:rsidP="003E2634" w14:paraId="057BFBAA" w14:textId="77777777">
      <w:pPr>
        <w:pStyle w:val="FootnoteText"/>
      </w:pPr>
      <w:r>
        <w:rPr>
          <w:rStyle w:val="FootnoteReference"/>
        </w:rPr>
        <w:footnoteRef/>
      </w:r>
      <w:r>
        <w:t xml:space="preserve"> </w:t>
      </w:r>
      <w:r w:rsidRPr="006B11E3">
        <w:t>En produkt som har tillver</w:t>
      </w:r>
      <w:r w:rsidRPr="006B11E3">
        <w:t xml:space="preserve">kats efter skriftlig anvisning från behörig person inom hälso- och sjukvården, för att endast användas av en viss angiven </w:t>
      </w:r>
      <w:r>
        <w:t>person</w:t>
      </w:r>
      <w:r w:rsidRPr="006B11E3">
        <w:t>, där den behörige ansvarar för den färdiga produktens egenskaper.</w:t>
      </w:r>
      <w:r>
        <w:rPr>
          <w:rFonts w:ascii="Verdana" w:hAnsi="Verdana"/>
          <w:color w:val="434343"/>
          <w:sz w:val="17"/>
          <w:szCs w:val="17"/>
        </w:rPr>
        <w:t xml:space="preserve"> </w:t>
      </w:r>
    </w:p>
  </w:footnote>
  <w:footnote w:id="9">
    <w:p w:rsidR="004441F3" w:rsidP="00806250" w14:paraId="00726C6C" w14:textId="77777777">
      <w:pPr>
        <w:pStyle w:val="FootnoteText"/>
      </w:pPr>
      <w:r>
        <w:rPr>
          <w:rStyle w:val="FootnoteReference"/>
        </w:rPr>
        <w:footnoteRef/>
      </w:r>
      <w:r>
        <w:t xml:space="preserve"> hälso- och sjukvårdspersonal</w:t>
      </w:r>
    </w:p>
  </w:footnote>
  <w:footnote w:id="10">
    <w:p w:rsidR="004441F3" w:rsidP="00806250" w14:paraId="40B61F89" w14:textId="77777777">
      <w:pPr>
        <w:pStyle w:val="FootnoteText"/>
      </w:pPr>
      <w:r>
        <w:rPr>
          <w:rStyle w:val="FootnoteReference"/>
        </w:rPr>
        <w:footnoteRef/>
      </w:r>
      <w:r>
        <w:t xml:space="preserve"> Sedan 2017, tidigare 300 kr</w:t>
      </w:r>
      <w:r>
        <w:t>onor.</w:t>
      </w:r>
    </w:p>
  </w:footnote>
  <w:footnote w:id="11">
    <w:p w:rsidR="004441F3" w:rsidP="004734B9" w14:paraId="25E49C5F" w14:textId="77777777">
      <w:pPr>
        <w:pStyle w:val="FootnoteText"/>
      </w:pPr>
      <w:r>
        <w:rPr>
          <w:rStyle w:val="FootnoteReference"/>
        </w:rPr>
        <w:footnoteRef/>
      </w:r>
      <w:r>
        <w:t xml:space="preserve"> 0–17 år</w:t>
      </w:r>
    </w:p>
  </w:footnote>
  <w:footnote w:id="12">
    <w:p w:rsidR="004441F3" w:rsidP="004734B9" w14:paraId="4E4FA008" w14:textId="77777777">
      <w:pPr>
        <w:pStyle w:val="FootnoteText"/>
      </w:pPr>
      <w:r>
        <w:rPr>
          <w:rStyle w:val="FootnoteReference"/>
        </w:rPr>
        <w:footnoteRef/>
      </w:r>
      <w:r>
        <w:t xml:space="preserve"> Avgörs i det enskilda fallet av ansvarig vårdpersonal.</w:t>
      </w:r>
    </w:p>
  </w:footnote>
  <w:footnote w:id="13">
    <w:p w:rsidR="004441F3" w:rsidP="004734B9" w14:paraId="5FBB4399" w14:textId="77777777">
      <w:pPr>
        <w:pStyle w:val="FootnoteText"/>
      </w:pPr>
      <w:r>
        <w:rPr>
          <w:rStyle w:val="FootnoteReference"/>
        </w:rPr>
        <w:footnoteRef/>
      </w:r>
      <w:r>
        <w:t xml:space="preserve"> </w:t>
      </w:r>
      <w:r w:rsidRPr="00811CDE">
        <w:t>Med avvikelse menas en</w:t>
      </w:r>
      <w:r>
        <w:t xml:space="preserve"> negativ händelse eller tillbud</w:t>
      </w:r>
      <w:r w:rsidRPr="00811CDE">
        <w:t>, avsteg eller avsaknad av en eller flera kvalitetsegenskaper eller icke uppfyllande av ett krav.</w:t>
      </w:r>
    </w:p>
  </w:footnote>
  <w:footnote w:id="14">
    <w:p w:rsidR="004441F3" w:rsidP="004734B9" w14:paraId="2E1D259E" w14:textId="77777777">
      <w:pPr>
        <w:pStyle w:val="FootnoteText"/>
      </w:pPr>
      <w:r>
        <w:rPr>
          <w:rStyle w:val="FootnoteReference"/>
        </w:rPr>
        <w:footnoteRef/>
      </w:r>
      <w:r>
        <w:t xml:space="preserve"> Undantag: personlyftar</w:t>
      </w:r>
    </w:p>
  </w:footnote>
  <w:footnote w:id="15">
    <w:p w:rsidR="004441F3" w:rsidP="004734B9" w14:paraId="2F38DA7E" w14:textId="77777777">
      <w:pPr>
        <w:pStyle w:val="FootnoteText"/>
      </w:pPr>
      <w:r>
        <w:rPr>
          <w:rStyle w:val="FootnoteReference"/>
        </w:rPr>
        <w:footnoteRef/>
      </w:r>
      <w:r>
        <w:t xml:space="preserve"> T e</w:t>
      </w:r>
      <w:r>
        <w:t>x taklyft</w:t>
      </w:r>
    </w:p>
  </w:footnote>
  <w:footnote w:id="16">
    <w:p w:rsidR="004441F3" w14:paraId="3322E12D" w14:textId="77777777">
      <w:pPr>
        <w:pStyle w:val="FootnoteText"/>
      </w:pPr>
      <w:r>
        <w:rPr>
          <w:rStyle w:val="FootnoteReference"/>
        </w:rPr>
        <w:footnoteRef/>
      </w:r>
      <w:r>
        <w:t xml:space="preserve"> </w:t>
      </w:r>
      <w:r w:rsidRPr="00137F91">
        <w:t>MRSA, Clostridium, Hepatit, ESBL, Corona mm</w:t>
      </w:r>
    </w:p>
  </w:footnote>
  <w:footnote w:id="17">
    <w:p w:rsidR="004441F3" w14:paraId="5C25472C" w14:textId="77777777">
      <w:pPr>
        <w:pStyle w:val="FootnoteText"/>
      </w:pPr>
      <w:r>
        <w:rPr>
          <w:rStyle w:val="FootnoteReference"/>
        </w:rPr>
        <w:footnoteRef/>
      </w:r>
      <w:r>
        <w:t xml:space="preserve"> </w:t>
      </w:r>
      <w:r w:rsidRPr="00137F91">
        <w:t>MRSA, Clostridium, Hepatit, ESBL, Corona mm</w:t>
      </w:r>
    </w:p>
  </w:footnote>
  <w:footnote w:id="18">
    <w:p w:rsidR="004441F3" w:rsidP="004734B9" w14:paraId="1D285C4C" w14:textId="77777777">
      <w:pPr>
        <w:pStyle w:val="FootnoteText"/>
      </w:pPr>
      <w:r>
        <w:rPr>
          <w:rStyle w:val="FootnoteReference"/>
        </w:rPr>
        <w:footnoteRef/>
      </w:r>
      <w:r>
        <w:t xml:space="preserve"> Genom att kontakta hemregionen eller genom att ha fått en remiss.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04620" w14:paraId="427DB9E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0"/>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541"/>
      <w:gridCol w:w="1230"/>
    </w:tblGrid>
    <w:tr w14:paraId="0031AAF2" w14:textId="77777777" w:rsidTr="008711A3">
      <w:tblPrEx>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4128" w:type="dxa"/>
          <w:tcMar>
            <w:left w:w="0" w:type="dxa"/>
            <w:right w:w="0" w:type="dxa"/>
          </w:tcMar>
        </w:tcPr>
        <w:p w:rsidR="00D4658C" w:rsidRPr="00ED06C4" w:rsidP="00D4658C" w14:paraId="7C16B7BF" w14:textId="77777777">
          <w:pPr>
            <w:tabs>
              <w:tab w:val="center" w:pos="4536"/>
              <w:tab w:val="right" w:pos="9072"/>
            </w:tabs>
            <w:spacing w:line="180" w:lineRule="exact"/>
            <w:rPr>
              <w:rFonts w:eastAsia="Times New Roman" w:asciiTheme="minorHAnsi" w:hAnsiTheme="minorHAnsi" w:cstheme="minorHAnsi"/>
              <w:caps/>
              <w:color w:val="7F7F7F"/>
              <w:sz w:val="13"/>
              <w:szCs w:val="13"/>
              <w:lang w:eastAsia="sv-SE"/>
            </w:rPr>
          </w:pPr>
          <w:r w:rsidRPr="00ED06C4">
            <w:rPr>
              <w:rFonts w:asciiTheme="minorHAnsi" w:hAnsiTheme="minorHAnsi" w:cstheme="minorHAnsi"/>
              <w:noProof/>
              <w:color w:val="7F7F7F"/>
              <w:sz w:val="13"/>
              <w:szCs w:val="13"/>
              <w:lang w:eastAsia="sv-SE"/>
            </w:rPr>
            <w:drawing>
              <wp:anchor distT="0" distB="0" distL="114300" distR="114300" simplePos="0" relativeHeight="251658240" behindDoc="0" locked="0" layoutInCell="1" allowOverlap="1">
                <wp:simplePos x="0" y="0"/>
                <wp:positionH relativeFrom="column">
                  <wp:posOffset>-117475</wp:posOffset>
                </wp:positionH>
                <wp:positionV relativeFrom="paragraph">
                  <wp:posOffset>-6350</wp:posOffset>
                </wp:positionV>
                <wp:extent cx="1717040" cy="67056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7040" cy="670560"/>
                        </a:xfrm>
                        <a:prstGeom prst="rect">
                          <a:avLst/>
                        </a:prstGeom>
                        <a:noFill/>
                        <a:ln>
                          <a:noFill/>
                        </a:ln>
                      </pic:spPr>
                    </pic:pic>
                  </a:graphicData>
                </a:graphic>
              </wp:anchor>
            </w:drawing>
          </w:r>
        </w:p>
      </w:tc>
      <w:tc>
        <w:tcPr>
          <w:tcW w:w="4541" w:type="dxa"/>
          <w:vMerge w:val="restart"/>
          <w:tcMar>
            <w:left w:w="0" w:type="dxa"/>
            <w:right w:w="0" w:type="dxa"/>
          </w:tcMar>
        </w:tcPr>
        <w:p w:rsidR="00D4658C" w:rsidRPr="00CE763D" w:rsidP="00D4658C" w14:paraId="0E942395" w14:textId="77777777">
          <w:pPr>
            <w:tabs>
              <w:tab w:val="center" w:pos="4536"/>
              <w:tab w:val="right" w:pos="9072"/>
            </w:tabs>
            <w:spacing w:line="230" w:lineRule="atLeast"/>
            <w:contextualSpacing/>
            <w:rPr>
              <w:rFonts w:eastAsia="Times New Roman" w:asciiTheme="minorHAnsi" w:hAnsiTheme="minorHAnsi" w:cstheme="minorHAnsi"/>
              <w:color w:val="7F7F7F"/>
              <w:sz w:val="13"/>
              <w:szCs w:val="13"/>
              <w:lang w:eastAsia="sv-SE"/>
            </w:rPr>
          </w:pPr>
          <w:r>
            <w:rPr>
              <w:rFonts w:eastAsia="Times New Roman" w:asciiTheme="minorHAnsi" w:hAnsiTheme="minorHAnsi" w:cstheme="minorHAnsi"/>
              <w:color w:val="7F7F7F"/>
              <w:sz w:val="13"/>
              <w:szCs w:val="13"/>
              <w:lang w:eastAsia="sv-SE"/>
            </w:rPr>
            <w:fldChar w:fldCharType="begin"/>
          </w:r>
          <w:r>
            <w:rPr>
              <w:rFonts w:eastAsia="Times New Roman" w:asciiTheme="minorHAnsi" w:hAnsiTheme="minorHAnsi" w:cstheme="minorHAnsi"/>
              <w:color w:val="7F7F7F"/>
              <w:sz w:val="13"/>
              <w:szCs w:val="13"/>
              <w:lang w:eastAsia="sv-SE"/>
            </w:rPr>
            <w:instrText xml:space="preserve"> DOCPROPERTY C_Workflow \* MERGEFORMAT \*Upper </w:instrText>
          </w:r>
          <w:r>
            <w:rPr>
              <w:rFonts w:eastAsia="Times New Roman" w:asciiTheme="minorHAnsi" w:hAnsiTheme="minorHAnsi" w:cstheme="minorHAnsi"/>
              <w:color w:val="7F7F7F"/>
              <w:sz w:val="13"/>
              <w:szCs w:val="13"/>
              <w:lang w:eastAsia="sv-SE"/>
            </w:rPr>
            <w:fldChar w:fldCharType="separate"/>
          </w:r>
          <w:r w:rsidR="00E04620">
            <w:rPr>
              <w:rFonts w:eastAsia="Times New Roman" w:asciiTheme="minorHAnsi" w:hAnsiTheme="minorHAnsi" w:cstheme="minorHAnsi"/>
              <w:color w:val="7F7F7F"/>
              <w:sz w:val="13"/>
              <w:szCs w:val="13"/>
              <w:lang w:eastAsia="sv-SE"/>
            </w:rPr>
            <w:t>HANDBOK</w:t>
          </w:r>
          <w:r>
            <w:rPr>
              <w:rFonts w:eastAsia="Times New Roman" w:asciiTheme="minorHAnsi" w:hAnsiTheme="minorHAnsi" w:cstheme="minorHAnsi"/>
              <w:color w:val="7F7F7F"/>
              <w:sz w:val="13"/>
              <w:szCs w:val="13"/>
              <w:lang w:eastAsia="sv-SE"/>
            </w:rPr>
            <w:fldChar w:fldCharType="end"/>
          </w:r>
        </w:p>
        <w:p w:rsidR="00D4658C" w:rsidRPr="006C682E" w:rsidP="00D4658C" w14:paraId="6425D515" w14:textId="77777777">
          <w:pPr>
            <w:tabs>
              <w:tab w:val="center" w:pos="4536"/>
              <w:tab w:val="right" w:pos="9072"/>
            </w:tabs>
            <w:spacing w:line="230" w:lineRule="atLeast"/>
            <w:contextualSpacing/>
            <w:rPr>
              <w:rFonts w:eastAsia="Times New Roman" w:asciiTheme="minorHAnsi" w:hAnsiTheme="minorHAnsi" w:cstheme="minorHAnsi"/>
              <w:color w:val="7F7F7F"/>
              <w:sz w:val="13"/>
              <w:szCs w:val="13"/>
              <w:lang w:eastAsia="sv-SE"/>
            </w:rPr>
          </w:pPr>
          <w:r>
            <w:rPr>
              <w:rFonts w:eastAsia="Times New Roman" w:asciiTheme="minorHAnsi" w:hAnsiTheme="minorHAnsi" w:cstheme="minorHAnsi"/>
              <w:color w:val="7F7F7F"/>
              <w:sz w:val="13"/>
              <w:szCs w:val="13"/>
              <w:lang w:eastAsia="sv-SE"/>
            </w:rPr>
            <w:fldChar w:fldCharType="begin"/>
          </w:r>
          <w:r>
            <w:rPr>
              <w:rFonts w:eastAsia="Times New Roman" w:asciiTheme="minorHAnsi" w:hAnsiTheme="minorHAnsi" w:cstheme="minorHAnsi"/>
              <w:color w:val="7F7F7F"/>
              <w:sz w:val="13"/>
              <w:szCs w:val="13"/>
              <w:lang w:eastAsia="sv-SE"/>
            </w:rPr>
            <w:instrText xml:space="preserve"> DOCPROPERTY C_Title \* MERGEFORMAT \* FirstCap </w:instrText>
          </w:r>
          <w:r>
            <w:rPr>
              <w:rFonts w:eastAsia="Times New Roman" w:asciiTheme="minorHAnsi" w:hAnsiTheme="minorHAnsi" w:cstheme="minorHAnsi"/>
              <w:color w:val="7F7F7F"/>
              <w:sz w:val="13"/>
              <w:szCs w:val="13"/>
              <w:lang w:eastAsia="sv-SE"/>
            </w:rPr>
            <w:fldChar w:fldCharType="separate"/>
          </w:r>
          <w:r w:rsidR="00E04620">
            <w:rPr>
              <w:rFonts w:eastAsia="Times New Roman" w:asciiTheme="minorHAnsi" w:hAnsiTheme="minorHAnsi" w:cstheme="minorHAnsi"/>
              <w:color w:val="7F7F7F"/>
              <w:sz w:val="13"/>
              <w:szCs w:val="13"/>
              <w:lang w:eastAsia="sv-SE"/>
            </w:rPr>
            <w:t>Hjälpmedelshandbok</w:t>
          </w:r>
          <w:r>
            <w:rPr>
              <w:rFonts w:eastAsia="Times New Roman" w:asciiTheme="minorHAnsi" w:hAnsiTheme="minorHAnsi" w:cstheme="minorHAnsi"/>
              <w:color w:val="7F7F7F"/>
              <w:sz w:val="13"/>
              <w:szCs w:val="13"/>
              <w:lang w:eastAsia="sv-SE"/>
            </w:rPr>
            <w:fldChar w:fldCharType="end"/>
          </w:r>
        </w:p>
        <w:p w:rsidR="00D4658C" w:rsidRPr="00ED06C4" w:rsidP="004C0510" w14:paraId="1A6C6B2F" w14:textId="77777777">
          <w:pPr>
            <w:tabs>
              <w:tab w:val="center" w:pos="4536"/>
              <w:tab w:val="right" w:pos="9072"/>
            </w:tabs>
            <w:spacing w:line="230" w:lineRule="atLeast"/>
            <w:contextualSpacing/>
            <w:rPr>
              <w:rFonts w:eastAsia="Times New Roman" w:asciiTheme="minorHAnsi" w:hAnsiTheme="minorHAnsi" w:cstheme="minorHAnsi"/>
              <w:color w:val="7F7F7F"/>
              <w:sz w:val="13"/>
              <w:szCs w:val="13"/>
              <w:lang w:eastAsia="sv-SE"/>
            </w:rPr>
          </w:pPr>
        </w:p>
      </w:tc>
      <w:tc>
        <w:tcPr>
          <w:tcW w:w="1230" w:type="dxa"/>
          <w:vMerge w:val="restart"/>
          <w:tcMar>
            <w:left w:w="0" w:type="dxa"/>
            <w:right w:w="0" w:type="dxa"/>
          </w:tcMar>
        </w:tcPr>
        <w:p w:rsidR="00D4658C" w:rsidRPr="00CE763D" w:rsidP="006C682E" w14:paraId="4C58BAC6" w14:textId="77777777">
          <w:pPr>
            <w:tabs>
              <w:tab w:val="center" w:pos="4536"/>
              <w:tab w:val="right" w:pos="9072"/>
            </w:tabs>
            <w:spacing w:line="230" w:lineRule="atLeast"/>
            <w:contextualSpacing/>
            <w:rPr>
              <w:rFonts w:eastAsia="Times New Roman" w:asciiTheme="minorHAnsi" w:hAnsiTheme="minorHAnsi" w:cstheme="minorHAnsi"/>
              <w:color w:val="7F7F7F"/>
              <w:sz w:val="13"/>
              <w:szCs w:val="13"/>
              <w:lang w:eastAsia="sv-SE"/>
            </w:rPr>
          </w:pPr>
          <w:r w:rsidRPr="00CE763D">
            <w:rPr>
              <w:rFonts w:eastAsia="Times New Roman" w:asciiTheme="minorHAnsi" w:hAnsiTheme="minorHAnsi" w:cstheme="minorHAnsi"/>
              <w:color w:val="7F7F7F"/>
              <w:sz w:val="13"/>
              <w:szCs w:val="13"/>
              <w:lang w:eastAsia="sv-SE"/>
            </w:rPr>
            <w:fldChar w:fldCharType="begin"/>
          </w:r>
          <w:r w:rsidRPr="00CE763D">
            <w:rPr>
              <w:rFonts w:eastAsia="Times New Roman" w:asciiTheme="minorHAnsi" w:hAnsiTheme="minorHAnsi" w:cstheme="minorHAnsi"/>
              <w:color w:val="7F7F7F"/>
              <w:sz w:val="13"/>
              <w:szCs w:val="13"/>
              <w:lang w:eastAsia="sv-SE"/>
            </w:rPr>
            <w:instrText xml:space="preserve"> PAGE  \* Arabic  \* MERGEFORMAT </w:instrText>
          </w:r>
          <w:r w:rsidRPr="00CE763D">
            <w:rPr>
              <w:rFonts w:eastAsia="Times New Roman" w:asciiTheme="minorHAnsi" w:hAnsiTheme="minorHAnsi" w:cstheme="minorHAnsi"/>
              <w:color w:val="7F7F7F"/>
              <w:sz w:val="13"/>
              <w:szCs w:val="13"/>
              <w:lang w:eastAsia="sv-SE"/>
            </w:rPr>
            <w:fldChar w:fldCharType="separate"/>
          </w:r>
          <w:r w:rsidR="00082885">
            <w:rPr>
              <w:rFonts w:eastAsia="Times New Roman" w:asciiTheme="minorHAnsi" w:hAnsiTheme="minorHAnsi" w:cstheme="minorHAnsi"/>
              <w:noProof/>
              <w:color w:val="7F7F7F"/>
              <w:sz w:val="13"/>
              <w:szCs w:val="13"/>
              <w:lang w:val="sv-SE" w:eastAsia="sv-SE" w:bidi="ar-SA"/>
            </w:rPr>
            <w:t>20</w:t>
          </w:r>
          <w:r w:rsidRPr="00CE763D">
            <w:rPr>
              <w:rFonts w:eastAsia="Times New Roman" w:asciiTheme="minorHAnsi" w:hAnsiTheme="minorHAnsi" w:cstheme="minorHAnsi"/>
              <w:color w:val="7F7F7F"/>
              <w:sz w:val="13"/>
              <w:szCs w:val="13"/>
              <w:lang w:eastAsia="sv-SE"/>
            </w:rPr>
            <w:fldChar w:fldCharType="end"/>
          </w:r>
          <w:r w:rsidRPr="00CE763D">
            <w:rPr>
              <w:rFonts w:eastAsia="Times New Roman" w:asciiTheme="minorHAnsi" w:hAnsiTheme="minorHAnsi" w:cstheme="minorHAnsi"/>
              <w:color w:val="7F7F7F"/>
              <w:sz w:val="13"/>
              <w:szCs w:val="13"/>
              <w:lang w:eastAsia="sv-SE"/>
            </w:rPr>
            <w:t>(</w:t>
          </w:r>
          <w:r w:rsidR="00A722DD">
            <w:rPr>
              <w:rFonts w:eastAsia="Times New Roman" w:asciiTheme="minorHAnsi" w:hAnsiTheme="minorHAnsi" w:cstheme="minorHAnsi"/>
              <w:noProof/>
              <w:color w:val="7F7F7F"/>
              <w:sz w:val="13"/>
              <w:szCs w:val="13"/>
              <w:lang w:eastAsia="sv-SE"/>
            </w:rPr>
            <w:fldChar w:fldCharType="begin"/>
          </w:r>
          <w:r w:rsidR="00A722DD">
            <w:rPr>
              <w:rFonts w:eastAsia="Times New Roman" w:asciiTheme="minorHAnsi" w:hAnsiTheme="minorHAnsi" w:cstheme="minorHAnsi"/>
              <w:noProof/>
              <w:color w:val="7F7F7F"/>
              <w:sz w:val="13"/>
              <w:szCs w:val="13"/>
              <w:lang w:eastAsia="sv-SE"/>
            </w:rPr>
            <w:instrText xml:space="preserve"> NUMPAGES  \* Arabic  \* MERGEFORMAT </w:instrText>
          </w:r>
          <w:r w:rsidR="00A722DD">
            <w:rPr>
              <w:rFonts w:eastAsia="Times New Roman" w:asciiTheme="minorHAnsi" w:hAnsiTheme="minorHAnsi" w:cstheme="minorHAnsi"/>
              <w:noProof/>
              <w:color w:val="7F7F7F"/>
              <w:sz w:val="13"/>
              <w:szCs w:val="13"/>
              <w:lang w:eastAsia="sv-SE"/>
            </w:rPr>
            <w:fldChar w:fldCharType="separate"/>
          </w:r>
          <w:r w:rsidR="00082885">
            <w:rPr>
              <w:rFonts w:eastAsia="Times New Roman" w:asciiTheme="minorHAnsi" w:hAnsiTheme="minorHAnsi" w:cstheme="minorHAnsi"/>
              <w:noProof/>
              <w:color w:val="7F7F7F"/>
              <w:sz w:val="13"/>
              <w:szCs w:val="13"/>
              <w:lang w:val="sv-SE" w:eastAsia="sv-SE" w:bidi="ar-SA"/>
            </w:rPr>
            <w:t>20</w:t>
          </w:r>
          <w:r w:rsidR="00A722DD">
            <w:rPr>
              <w:rFonts w:eastAsia="Times New Roman" w:asciiTheme="minorHAnsi" w:hAnsiTheme="minorHAnsi" w:cstheme="minorHAnsi"/>
              <w:noProof/>
              <w:color w:val="7F7F7F"/>
              <w:sz w:val="13"/>
              <w:szCs w:val="13"/>
              <w:lang w:eastAsia="sv-SE"/>
            </w:rPr>
            <w:fldChar w:fldCharType="end"/>
          </w:r>
          <w:r w:rsidRPr="00CE763D">
            <w:rPr>
              <w:rFonts w:eastAsia="Times New Roman" w:asciiTheme="minorHAnsi" w:hAnsiTheme="minorHAnsi" w:cstheme="minorHAnsi"/>
              <w:color w:val="7F7F7F"/>
              <w:sz w:val="13"/>
              <w:szCs w:val="13"/>
              <w:lang w:eastAsia="sv-SE"/>
            </w:rPr>
            <w:t>)</w:t>
          </w:r>
        </w:p>
        <w:p w:rsidR="00D4658C" w:rsidRPr="00CE763D" w:rsidP="006C682E" w14:paraId="03020976" w14:textId="77777777">
          <w:pPr>
            <w:tabs>
              <w:tab w:val="center" w:pos="4536"/>
              <w:tab w:val="right" w:pos="9072"/>
            </w:tabs>
            <w:spacing w:line="230" w:lineRule="atLeast"/>
            <w:contextualSpacing/>
            <w:rPr>
              <w:rFonts w:eastAsia="Times New Roman" w:asciiTheme="minorHAnsi" w:hAnsiTheme="minorHAnsi" w:cstheme="minorHAnsi"/>
              <w:color w:val="7F7F7F"/>
              <w:sz w:val="13"/>
              <w:szCs w:val="13"/>
              <w:lang w:eastAsia="sv-SE"/>
            </w:rPr>
          </w:pPr>
          <w:r>
            <w:rPr>
              <w:rFonts w:eastAsia="Times New Roman" w:asciiTheme="minorHAnsi" w:hAnsiTheme="minorHAnsi" w:cstheme="minorHAnsi"/>
              <w:color w:val="7F7F7F"/>
              <w:sz w:val="13"/>
              <w:szCs w:val="13"/>
              <w:lang w:eastAsia="sv-SE"/>
            </w:rPr>
            <w:fldChar w:fldCharType="begin"/>
          </w:r>
          <w:r>
            <w:rPr>
              <w:rFonts w:eastAsia="Times New Roman" w:asciiTheme="minorHAnsi" w:hAnsiTheme="minorHAnsi" w:cstheme="minorHAnsi"/>
              <w:color w:val="7F7F7F"/>
              <w:sz w:val="13"/>
              <w:szCs w:val="13"/>
              <w:lang w:eastAsia="sv-SE"/>
            </w:rPr>
            <w:instrText xml:space="preserve"> DOCPROPERTY C_DocumentNumber \* MERGEFORMAT  </w:instrText>
          </w:r>
          <w:r>
            <w:rPr>
              <w:rFonts w:eastAsia="Times New Roman" w:asciiTheme="minorHAnsi" w:hAnsiTheme="minorHAnsi" w:cstheme="minorHAnsi"/>
              <w:color w:val="7F7F7F"/>
              <w:sz w:val="13"/>
              <w:szCs w:val="13"/>
              <w:lang w:eastAsia="sv-SE"/>
            </w:rPr>
            <w:fldChar w:fldCharType="separate"/>
          </w:r>
          <w:r w:rsidR="00E04620">
            <w:rPr>
              <w:rFonts w:eastAsia="Times New Roman" w:asciiTheme="minorHAnsi" w:hAnsiTheme="minorHAnsi" w:cstheme="minorHAnsi"/>
              <w:color w:val="7F7F7F"/>
              <w:sz w:val="13"/>
              <w:szCs w:val="13"/>
              <w:lang w:eastAsia="sv-SE"/>
            </w:rPr>
            <w:t>56750-7</w:t>
          </w:r>
          <w:r>
            <w:rPr>
              <w:rFonts w:eastAsia="Times New Roman" w:asciiTheme="minorHAnsi" w:hAnsiTheme="minorHAnsi" w:cstheme="minorHAnsi"/>
              <w:color w:val="7F7F7F"/>
              <w:sz w:val="13"/>
              <w:szCs w:val="13"/>
              <w:lang w:eastAsia="sv-SE"/>
            </w:rPr>
            <w:fldChar w:fldCharType="end"/>
          </w:r>
        </w:p>
      </w:tc>
    </w:tr>
    <w:tr w14:paraId="4C452536" w14:textId="77777777" w:rsidTr="008711A3">
      <w:tblPrEx>
        <w:tblW w:w="9899" w:type="dxa"/>
        <w:tblInd w:w="-907" w:type="dxa"/>
        <w:tblLook w:val="04A0"/>
      </w:tblPrEx>
      <w:trPr>
        <w:trHeight w:val="1212"/>
      </w:trPr>
      <w:tc>
        <w:tcPr>
          <w:tcW w:w="4128" w:type="dxa"/>
          <w:tcMar>
            <w:left w:w="0" w:type="dxa"/>
            <w:right w:w="0" w:type="dxa"/>
          </w:tcMar>
        </w:tcPr>
        <w:p w:rsidR="008711A3" w:rsidP="0064248C" w14:paraId="0C77A670" w14:textId="77777777">
          <w:pPr>
            <w:tabs>
              <w:tab w:val="center" w:pos="4536"/>
              <w:tab w:val="right" w:pos="9072"/>
            </w:tabs>
            <w:spacing w:line="180" w:lineRule="exact"/>
            <w:rPr>
              <w:rFonts w:asciiTheme="minorHAnsi" w:hAnsiTheme="minorHAnsi" w:cstheme="minorHAnsi"/>
              <w:color w:val="7F7F7F"/>
              <w:sz w:val="13"/>
              <w:szCs w:val="13"/>
            </w:rPr>
          </w:pPr>
        </w:p>
        <w:p w:rsidR="008711A3" w:rsidP="0064248C" w14:paraId="6538DAB7" w14:textId="77777777">
          <w:pPr>
            <w:tabs>
              <w:tab w:val="center" w:pos="4536"/>
              <w:tab w:val="right" w:pos="9072"/>
            </w:tabs>
            <w:spacing w:line="180" w:lineRule="exact"/>
            <w:rPr>
              <w:rFonts w:asciiTheme="minorHAnsi" w:hAnsiTheme="minorHAnsi" w:cstheme="minorHAnsi"/>
              <w:color w:val="7F7F7F"/>
              <w:sz w:val="13"/>
              <w:szCs w:val="13"/>
            </w:rPr>
          </w:pPr>
        </w:p>
        <w:p w:rsidR="00D4658C" w:rsidP="0064248C" w14:paraId="512B8BBC" w14:textId="77777777">
          <w:pPr>
            <w:tabs>
              <w:tab w:val="center" w:pos="4536"/>
              <w:tab w:val="right" w:pos="9072"/>
            </w:tabs>
            <w:spacing w:line="180" w:lineRule="exact"/>
            <w:rPr>
              <w:rFonts w:asciiTheme="minorHAnsi" w:hAnsiTheme="minorHAnsi" w:cstheme="minorHAnsi"/>
              <w:color w:val="7F7F7F"/>
              <w:sz w:val="13"/>
              <w:szCs w:val="13"/>
            </w:rPr>
          </w:pPr>
          <w:r>
            <w:rPr>
              <w:rFonts w:asciiTheme="minorHAnsi" w:hAnsiTheme="minorHAnsi" w:cstheme="minorHAnsi"/>
              <w:color w:val="7F7F7F"/>
              <w:sz w:val="13"/>
              <w:szCs w:val="13"/>
            </w:rPr>
            <w:t xml:space="preserve"> </w:t>
          </w:r>
          <w:r w:rsidRPr="009E65FF" w:rsidR="002C3CA2">
            <w:rPr>
              <w:rFonts w:asciiTheme="minorHAnsi" w:hAnsiTheme="minorHAnsi" w:cstheme="minorHAnsi"/>
              <w:color w:val="7F7F7F"/>
              <w:sz w:val="13"/>
              <w:szCs w:val="13"/>
            </w:rPr>
            <w:fldChar w:fldCharType="begin"/>
          </w:r>
          <w:r w:rsidRPr="009E65FF">
            <w:rPr>
              <w:rFonts w:asciiTheme="minorHAnsi" w:hAnsiTheme="minorHAnsi" w:cstheme="minorHAnsi"/>
              <w:color w:val="7F7F7F"/>
              <w:sz w:val="13"/>
              <w:szCs w:val="13"/>
            </w:rPr>
            <w:instrText xml:space="preserve"> DOCPROPERTY C_Owner \* Caps  </w:instrText>
          </w:r>
          <w:r w:rsidRPr="009E65FF" w:rsidR="002C3CA2">
            <w:rPr>
              <w:rFonts w:asciiTheme="minorHAnsi" w:hAnsiTheme="minorHAnsi" w:cstheme="minorHAnsi"/>
              <w:color w:val="7F7F7F"/>
              <w:sz w:val="13"/>
              <w:szCs w:val="13"/>
            </w:rPr>
            <w:fldChar w:fldCharType="separate"/>
          </w:r>
          <w:r w:rsidRPr="009E65FF">
            <w:rPr>
              <w:rFonts w:asciiTheme="minorHAnsi" w:hAnsiTheme="minorHAnsi" w:cstheme="minorHAnsi"/>
              <w:color w:val="7F7F7F"/>
              <w:sz w:val="13"/>
              <w:szCs w:val="13"/>
            </w:rPr>
            <w:t>Mirja Jarefors</w:t>
          </w:r>
          <w:r w:rsidRPr="009E65FF" w:rsidR="002C3CA2">
            <w:rPr>
              <w:rFonts w:asciiTheme="minorHAnsi" w:hAnsiTheme="minorHAnsi" w:cstheme="minorHAnsi"/>
              <w:color w:val="7F7F7F"/>
              <w:sz w:val="13"/>
              <w:szCs w:val="13"/>
            </w:rPr>
            <w:fldChar w:fldCharType="end"/>
          </w:r>
        </w:p>
        <w:p w:rsidR="008711A3" w:rsidRPr="00ED06C4" w:rsidP="008711A3" w14:paraId="0E9C8DFB" w14:textId="77777777">
          <w:pPr>
            <w:tabs>
              <w:tab w:val="center" w:pos="4536"/>
              <w:tab w:val="right" w:pos="9072"/>
            </w:tabs>
            <w:spacing w:line="180" w:lineRule="exact"/>
            <w:rPr>
              <w:rFonts w:eastAsia="Times New Roman" w:asciiTheme="minorHAnsi" w:hAnsiTheme="minorHAnsi" w:cstheme="minorHAnsi"/>
              <w:color w:val="7F7F7F"/>
              <w:sz w:val="13"/>
              <w:szCs w:val="13"/>
              <w:lang w:eastAsia="sv-SE"/>
            </w:rPr>
          </w:pPr>
          <w:r>
            <w:rPr>
              <w:rFonts w:asciiTheme="minorHAnsi" w:hAnsiTheme="minorHAnsi" w:cstheme="minorHAnsi"/>
              <w:color w:val="7F7F7F"/>
              <w:sz w:val="13"/>
              <w:szCs w:val="13"/>
            </w:rPr>
            <w:t xml:space="preserve"> </w:t>
          </w:r>
          <w:r w:rsidR="00A722DD">
            <w:rPr>
              <w:rFonts w:asciiTheme="minorHAnsi" w:hAnsiTheme="minorHAnsi" w:cstheme="minorHAnsi"/>
              <w:color w:val="7F7F7F"/>
              <w:sz w:val="13"/>
              <w:szCs w:val="13"/>
            </w:rPr>
            <w:fldChar w:fldCharType="begin"/>
          </w:r>
          <w:r w:rsidR="00A722DD">
            <w:rPr>
              <w:rFonts w:asciiTheme="minorHAnsi" w:hAnsiTheme="minorHAnsi" w:cstheme="minorHAnsi"/>
              <w:color w:val="7F7F7F"/>
              <w:sz w:val="13"/>
              <w:szCs w:val="13"/>
            </w:rPr>
            <w:instrText xml:space="preserve"> DOCPROPERTY C_WorkUnit \* MERGEFORMAT  </w:instrText>
          </w:r>
          <w:r w:rsidR="00A722DD">
            <w:rPr>
              <w:rFonts w:asciiTheme="minorHAnsi" w:hAnsiTheme="minorHAnsi" w:cstheme="minorHAnsi"/>
              <w:color w:val="7F7F7F"/>
              <w:sz w:val="13"/>
              <w:szCs w:val="13"/>
            </w:rPr>
            <w:fldChar w:fldCharType="separate"/>
          </w:r>
          <w:r w:rsidR="00E04620">
            <w:rPr>
              <w:rFonts w:asciiTheme="minorHAnsi" w:hAnsiTheme="minorHAnsi" w:cstheme="minorHAnsi"/>
              <w:color w:val="7F7F7F"/>
              <w:sz w:val="13"/>
              <w:szCs w:val="13"/>
            </w:rPr>
            <w:t>Hjälpmedels- och förrådsenheten</w:t>
          </w:r>
          <w:r w:rsidR="00A722DD">
            <w:rPr>
              <w:rFonts w:asciiTheme="minorHAnsi" w:hAnsiTheme="minorHAnsi" w:cstheme="minorHAnsi"/>
              <w:color w:val="7F7F7F"/>
              <w:sz w:val="13"/>
              <w:szCs w:val="13"/>
            </w:rPr>
            <w:fldChar w:fldCharType="end"/>
          </w:r>
        </w:p>
      </w:tc>
      <w:tc>
        <w:tcPr>
          <w:tcW w:w="4541" w:type="dxa"/>
          <w:vMerge/>
          <w:tcMar>
            <w:left w:w="0" w:type="dxa"/>
            <w:right w:w="0" w:type="dxa"/>
          </w:tcMar>
        </w:tcPr>
        <w:p w:rsidR="00D4658C" w:rsidRPr="00ED06C4" w:rsidP="00D4658C" w14:paraId="26FF9221" w14:textId="77777777">
          <w:pPr>
            <w:tabs>
              <w:tab w:val="center" w:pos="4536"/>
              <w:tab w:val="right" w:pos="9072"/>
            </w:tabs>
            <w:spacing w:line="230" w:lineRule="atLeast"/>
            <w:contextualSpacing/>
            <w:rPr>
              <w:rFonts w:eastAsia="Times New Roman" w:asciiTheme="minorHAnsi" w:hAnsiTheme="minorHAnsi" w:cstheme="minorHAnsi"/>
              <w:color w:val="7F7F7F"/>
              <w:sz w:val="13"/>
              <w:szCs w:val="13"/>
              <w:lang w:eastAsia="sv-SE"/>
            </w:rPr>
          </w:pPr>
        </w:p>
      </w:tc>
      <w:tc>
        <w:tcPr>
          <w:tcW w:w="1230" w:type="dxa"/>
          <w:vMerge/>
          <w:tcMar>
            <w:left w:w="0" w:type="dxa"/>
            <w:right w:w="0" w:type="dxa"/>
          </w:tcMar>
        </w:tcPr>
        <w:p w:rsidR="00D4658C" w:rsidRPr="00CE763D" w:rsidP="006C682E" w14:paraId="3595BB74" w14:textId="77777777">
          <w:pPr>
            <w:tabs>
              <w:tab w:val="center" w:pos="4536"/>
              <w:tab w:val="right" w:pos="9072"/>
            </w:tabs>
            <w:spacing w:line="230" w:lineRule="atLeast"/>
            <w:contextualSpacing/>
            <w:rPr>
              <w:rFonts w:eastAsia="Times New Roman" w:asciiTheme="minorHAnsi" w:hAnsiTheme="minorHAnsi" w:cstheme="minorHAnsi"/>
              <w:color w:val="7F7F7F"/>
              <w:sz w:val="13"/>
              <w:szCs w:val="13"/>
              <w:lang w:eastAsia="sv-SE"/>
            </w:rPr>
          </w:pPr>
        </w:p>
      </w:tc>
    </w:tr>
  </w:tbl>
  <w:p w:rsidR="00D4658C" w:rsidRPr="00411ACA" w:rsidP="00D4658C" w14:paraId="13B15AD1" w14:textId="77777777">
    <w:pPr>
      <w:tabs>
        <w:tab w:val="right" w:pos="9498"/>
      </w:tabs>
      <w:ind w:right="-1417"/>
      <w:rPr>
        <w:color w:val="7F7F7F" w:themeColor="text1" w:themeTint="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162A" w:rsidP="00510B79" w14:paraId="10A925EC" w14:textId="77777777">
    <w:pPr>
      <w:tabs>
        <w:tab w:val="left" w:pos="1110"/>
      </w:tabs>
    </w:pPr>
    <w:r>
      <w:rPr>
        <w:noProof/>
        <w:lang w:eastAsia="sv-SE"/>
      </w:rPr>
      <w:pict>
        <v:shape id="Frihandsfigur 10" o:spid="_x0000_s2049" style="width:539.45pt;height:727.1pt;margin-top:30.5pt;margin-left:28.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bottom;z-index:-251657216" coordsize="10019,35377" o:spt="100" adj="-11796480,,5400" path="m14,25416c9,28234,9,32068,,33867c220,34042,861,34409,1569,34681c3472,35454,6611,36033,10000,33867l10000,32824c9965,21898,10045,10926,10010,l24,46e" fillcolor="#97d700" stroked="f">
          <v:fill color2="#4e801f" rotate="t" colors="0 #97d700;24248f #97d700" focusposition="1,1" focussize="" focus="100%" type="gradientRadial"/>
          <v:stroke joinstyle="miter"/>
          <v:formulas/>
          <v:path arrowok="t" o:connecttype="custom" o:connectlocs="9573,6634131;0,8840027;1072886,9052499;6838023,8840027;6838023,8567781;6844861,0;16411,12007" o:connectangles="0,0,0,0,0,0,0" textboxrect="0,0,10019,35377"/>
          <v:textbox inset="1in,86.4pt,86.4pt,86.4pt">
            <w:txbxContent>
              <w:p w:rsidR="006C0A39" w:rsidP="006C0A39" w14:paraId="5B46CF9E" w14:textId="77777777"/>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3C3524A"/>
    <w:multiLevelType w:val="multilevel"/>
    <w:tmpl w:val="B4A24990"/>
    <w:lvl w:ilvl="0">
      <w:start w:val="1"/>
      <w:numFmt w:val="decimal"/>
      <w:pStyle w:val="Heading1"/>
      <w:lvlText w:val="%1"/>
      <w:lvlJc w:val="left"/>
      <w:pPr>
        <w:ind w:left="432" w:hanging="432"/>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5E05B4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791467E"/>
    <w:multiLevelType w:val="hybridMultilevel"/>
    <w:tmpl w:val="BC266C8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9ED5D6D"/>
    <w:multiLevelType w:val="hybridMultilevel"/>
    <w:tmpl w:val="B63A66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CA31B5D"/>
    <w:multiLevelType w:val="hybridMultilevel"/>
    <w:tmpl w:val="E4B4691A"/>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9">
    <w:nsid w:val="2E3F6393"/>
    <w:multiLevelType w:val="hybridMultilevel"/>
    <w:tmpl w:val="F898993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F092D45"/>
    <w:multiLevelType w:val="hybridMultilevel"/>
    <w:tmpl w:val="BDEA40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D2A03B1"/>
    <w:multiLevelType w:val="hybridMultilevel"/>
    <w:tmpl w:val="8B9AFFB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E3A52E3"/>
    <w:multiLevelType w:val="hybridMultilevel"/>
    <w:tmpl w:val="346690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544695C"/>
    <w:multiLevelType w:val="hybridMultilevel"/>
    <w:tmpl w:val="59DA84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68748A0"/>
    <w:multiLevelType w:val="hybridMultilevel"/>
    <w:tmpl w:val="9806905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BCA27F7"/>
    <w:multiLevelType w:val="hybridMultilevel"/>
    <w:tmpl w:val="C29C7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BD00DBD"/>
    <w:multiLevelType w:val="hybridMultilevel"/>
    <w:tmpl w:val="889083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F034912"/>
    <w:multiLevelType w:val="hybridMultilevel"/>
    <w:tmpl w:val="ABCC2F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379597B"/>
    <w:multiLevelType w:val="multilevel"/>
    <w:tmpl w:val="34FC0A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62249728">
    <w:abstractNumId w:val="11"/>
  </w:num>
  <w:num w:numId="2" w16cid:durableId="1021321339">
    <w:abstractNumId w:val="31"/>
  </w:num>
  <w:num w:numId="3" w16cid:durableId="1464151885">
    <w:abstractNumId w:val="21"/>
  </w:num>
  <w:num w:numId="4" w16cid:durableId="1753775232">
    <w:abstractNumId w:val="26"/>
  </w:num>
  <w:num w:numId="5" w16cid:durableId="1390420633">
    <w:abstractNumId w:val="11"/>
  </w:num>
  <w:num w:numId="6" w16cid:durableId="1996445801">
    <w:abstractNumId w:val="11"/>
  </w:num>
  <w:num w:numId="7" w16cid:durableId="735009955">
    <w:abstractNumId w:val="11"/>
  </w:num>
  <w:num w:numId="8" w16cid:durableId="1954440717">
    <w:abstractNumId w:val="11"/>
  </w:num>
  <w:num w:numId="9" w16cid:durableId="230576594">
    <w:abstractNumId w:val="17"/>
  </w:num>
  <w:num w:numId="10" w16cid:durableId="1355033155">
    <w:abstractNumId w:val="16"/>
  </w:num>
  <w:num w:numId="11" w16cid:durableId="175461066">
    <w:abstractNumId w:val="10"/>
  </w:num>
  <w:num w:numId="12" w16cid:durableId="1470052028">
    <w:abstractNumId w:val="8"/>
  </w:num>
  <w:num w:numId="13" w16cid:durableId="1507863397">
    <w:abstractNumId w:val="3"/>
  </w:num>
  <w:num w:numId="14" w16cid:durableId="785319677">
    <w:abstractNumId w:val="2"/>
  </w:num>
  <w:num w:numId="15" w16cid:durableId="1761484830">
    <w:abstractNumId w:val="1"/>
  </w:num>
  <w:num w:numId="16" w16cid:durableId="764570985">
    <w:abstractNumId w:val="0"/>
  </w:num>
  <w:num w:numId="17" w16cid:durableId="474566246">
    <w:abstractNumId w:val="9"/>
  </w:num>
  <w:num w:numId="18" w16cid:durableId="781336683">
    <w:abstractNumId w:val="7"/>
  </w:num>
  <w:num w:numId="19" w16cid:durableId="848368106">
    <w:abstractNumId w:val="6"/>
  </w:num>
  <w:num w:numId="20" w16cid:durableId="163790200">
    <w:abstractNumId w:val="5"/>
  </w:num>
  <w:num w:numId="21" w16cid:durableId="850606493">
    <w:abstractNumId w:val="4"/>
  </w:num>
  <w:num w:numId="22" w16cid:durableId="1333683967">
    <w:abstractNumId w:val="15"/>
  </w:num>
  <w:num w:numId="23" w16cid:durableId="119347637">
    <w:abstractNumId w:val="14"/>
  </w:num>
  <w:num w:numId="24" w16cid:durableId="2027245173">
    <w:abstractNumId w:val="29"/>
  </w:num>
  <w:num w:numId="25" w16cid:durableId="308751103">
    <w:abstractNumId w:val="23"/>
  </w:num>
  <w:num w:numId="26" w16cid:durableId="571889076">
    <w:abstractNumId w:val="22"/>
  </w:num>
  <w:num w:numId="27" w16cid:durableId="481895124">
    <w:abstractNumId w:val="30"/>
  </w:num>
  <w:num w:numId="28" w16cid:durableId="30963563">
    <w:abstractNumId w:val="30"/>
  </w:num>
  <w:num w:numId="29" w16cid:durableId="2051957966">
    <w:abstractNumId w:val="30"/>
  </w:num>
  <w:num w:numId="30" w16cid:durableId="1154108699">
    <w:abstractNumId w:val="30"/>
  </w:num>
  <w:num w:numId="31" w16cid:durableId="449209504">
    <w:abstractNumId w:val="8"/>
  </w:num>
  <w:num w:numId="32" w16cid:durableId="806437159">
    <w:abstractNumId w:val="9"/>
  </w:num>
  <w:num w:numId="33" w16cid:durableId="526915807">
    <w:abstractNumId w:val="13"/>
  </w:num>
  <w:num w:numId="34" w16cid:durableId="858617220">
    <w:abstractNumId w:val="12"/>
  </w:num>
  <w:num w:numId="35" w16cid:durableId="1354040986">
    <w:abstractNumId w:val="18"/>
  </w:num>
  <w:num w:numId="36" w16cid:durableId="1801535692">
    <w:abstractNumId w:val="19"/>
  </w:num>
  <w:num w:numId="37" w16cid:durableId="606084818">
    <w:abstractNumId w:val="28"/>
  </w:num>
  <w:num w:numId="38" w16cid:durableId="114253645">
    <w:abstractNumId w:val="20"/>
  </w:num>
  <w:num w:numId="39" w16cid:durableId="1275288914">
    <w:abstractNumId w:val="25"/>
  </w:num>
  <w:num w:numId="40" w16cid:durableId="1962149884">
    <w:abstractNumId w:val="24"/>
  </w:num>
  <w:num w:numId="41" w16cid:durableId="13647440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footnotePr>
    <w:footnote w:id="0"/>
    <w:footnote w:id="1"/>
  </w:foot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Setting w:name="overrideTableStyleFontSizeAndJustification" w:uri="http://schemas.microsoft.com/office/word" w:val="0"/>
  </w:compat>
  <w:rsids>
    <w:rsidRoot w:val="00E04620"/>
    <w:rsid w:val="0000208D"/>
    <w:rsid w:val="00002218"/>
    <w:rsid w:val="00003DD7"/>
    <w:rsid w:val="00004E74"/>
    <w:rsid w:val="00010E13"/>
    <w:rsid w:val="00011FE6"/>
    <w:rsid w:val="000136FC"/>
    <w:rsid w:val="00016EAB"/>
    <w:rsid w:val="00022A9B"/>
    <w:rsid w:val="00024E11"/>
    <w:rsid w:val="00026581"/>
    <w:rsid w:val="00031A64"/>
    <w:rsid w:val="00034386"/>
    <w:rsid w:val="000364F5"/>
    <w:rsid w:val="000411D1"/>
    <w:rsid w:val="0004443D"/>
    <w:rsid w:val="00046B2C"/>
    <w:rsid w:val="000559F7"/>
    <w:rsid w:val="00060C2E"/>
    <w:rsid w:val="0006595E"/>
    <w:rsid w:val="00067B5A"/>
    <w:rsid w:val="00077AB2"/>
    <w:rsid w:val="00082885"/>
    <w:rsid w:val="00086122"/>
    <w:rsid w:val="00094188"/>
    <w:rsid w:val="000A38B7"/>
    <w:rsid w:val="000B220F"/>
    <w:rsid w:val="000B7CDE"/>
    <w:rsid w:val="000C2EF5"/>
    <w:rsid w:val="000C4469"/>
    <w:rsid w:val="000C44D9"/>
    <w:rsid w:val="000D6663"/>
    <w:rsid w:val="000D6D72"/>
    <w:rsid w:val="000F22EA"/>
    <w:rsid w:val="000F7DF3"/>
    <w:rsid w:val="0010411B"/>
    <w:rsid w:val="001121C1"/>
    <w:rsid w:val="00121764"/>
    <w:rsid w:val="00127B34"/>
    <w:rsid w:val="00136754"/>
    <w:rsid w:val="00137F91"/>
    <w:rsid w:val="001411BD"/>
    <w:rsid w:val="00147AC1"/>
    <w:rsid w:val="00161083"/>
    <w:rsid w:val="0018126E"/>
    <w:rsid w:val="0018483D"/>
    <w:rsid w:val="0018596F"/>
    <w:rsid w:val="00187133"/>
    <w:rsid w:val="00190C5E"/>
    <w:rsid w:val="001A3CA0"/>
    <w:rsid w:val="001A4548"/>
    <w:rsid w:val="001A4564"/>
    <w:rsid w:val="001B0D52"/>
    <w:rsid w:val="001B1282"/>
    <w:rsid w:val="001B1F07"/>
    <w:rsid w:val="001B3B3C"/>
    <w:rsid w:val="001B58E8"/>
    <w:rsid w:val="001B65C1"/>
    <w:rsid w:val="001B7097"/>
    <w:rsid w:val="001B71DC"/>
    <w:rsid w:val="001C03E7"/>
    <w:rsid w:val="001C4C18"/>
    <w:rsid w:val="001C7DE6"/>
    <w:rsid w:val="001D3A72"/>
    <w:rsid w:val="001D5049"/>
    <w:rsid w:val="001E1BEB"/>
    <w:rsid w:val="001F0210"/>
    <w:rsid w:val="001F5045"/>
    <w:rsid w:val="001F5159"/>
    <w:rsid w:val="001F56D4"/>
    <w:rsid w:val="00201A0C"/>
    <w:rsid w:val="002155F0"/>
    <w:rsid w:val="00217CC4"/>
    <w:rsid w:val="00217E45"/>
    <w:rsid w:val="0022259F"/>
    <w:rsid w:val="00225FFD"/>
    <w:rsid w:val="002338FD"/>
    <w:rsid w:val="00234DE2"/>
    <w:rsid w:val="0024266E"/>
    <w:rsid w:val="00242BFD"/>
    <w:rsid w:val="00246422"/>
    <w:rsid w:val="0025598C"/>
    <w:rsid w:val="0025719F"/>
    <w:rsid w:val="002738D6"/>
    <w:rsid w:val="00275969"/>
    <w:rsid w:val="00275CC7"/>
    <w:rsid w:val="00280384"/>
    <w:rsid w:val="00293FE9"/>
    <w:rsid w:val="002978AD"/>
    <w:rsid w:val="002A7639"/>
    <w:rsid w:val="002B6A23"/>
    <w:rsid w:val="002C03B4"/>
    <w:rsid w:val="002C2E3F"/>
    <w:rsid w:val="002C3CA2"/>
    <w:rsid w:val="002D62E2"/>
    <w:rsid w:val="002E598A"/>
    <w:rsid w:val="002E7947"/>
    <w:rsid w:val="002F00BE"/>
    <w:rsid w:val="00301606"/>
    <w:rsid w:val="00306943"/>
    <w:rsid w:val="003077D5"/>
    <w:rsid w:val="00310866"/>
    <w:rsid w:val="003151F4"/>
    <w:rsid w:val="0031681C"/>
    <w:rsid w:val="00322C4D"/>
    <w:rsid w:val="00326C76"/>
    <w:rsid w:val="003270B9"/>
    <w:rsid w:val="003339CE"/>
    <w:rsid w:val="00333EA7"/>
    <w:rsid w:val="0033565E"/>
    <w:rsid w:val="00335CA0"/>
    <w:rsid w:val="00346C20"/>
    <w:rsid w:val="00351C18"/>
    <w:rsid w:val="00351EFF"/>
    <w:rsid w:val="0035326B"/>
    <w:rsid w:val="003546B2"/>
    <w:rsid w:val="0035717D"/>
    <w:rsid w:val="00375A00"/>
    <w:rsid w:val="003841CF"/>
    <w:rsid w:val="00384DEC"/>
    <w:rsid w:val="0039567B"/>
    <w:rsid w:val="00395880"/>
    <w:rsid w:val="00395A6D"/>
    <w:rsid w:val="003A334F"/>
    <w:rsid w:val="003A79BD"/>
    <w:rsid w:val="003B00D6"/>
    <w:rsid w:val="003B2A5C"/>
    <w:rsid w:val="003B70D5"/>
    <w:rsid w:val="003C4C7E"/>
    <w:rsid w:val="003C761E"/>
    <w:rsid w:val="003E2634"/>
    <w:rsid w:val="003E31CE"/>
    <w:rsid w:val="003E5386"/>
    <w:rsid w:val="003E63DA"/>
    <w:rsid w:val="003E7B26"/>
    <w:rsid w:val="003F5483"/>
    <w:rsid w:val="003F6EEC"/>
    <w:rsid w:val="003F73E1"/>
    <w:rsid w:val="00411ACA"/>
    <w:rsid w:val="00413613"/>
    <w:rsid w:val="00414926"/>
    <w:rsid w:val="00417D00"/>
    <w:rsid w:val="00427494"/>
    <w:rsid w:val="0043439C"/>
    <w:rsid w:val="004441F3"/>
    <w:rsid w:val="004446DE"/>
    <w:rsid w:val="00452194"/>
    <w:rsid w:val="004566AC"/>
    <w:rsid w:val="00462F74"/>
    <w:rsid w:val="004655C1"/>
    <w:rsid w:val="00467820"/>
    <w:rsid w:val="004734B9"/>
    <w:rsid w:val="00475373"/>
    <w:rsid w:val="004756E4"/>
    <w:rsid w:val="00475C12"/>
    <w:rsid w:val="00476F97"/>
    <w:rsid w:val="00477261"/>
    <w:rsid w:val="00482465"/>
    <w:rsid w:val="00482AE2"/>
    <w:rsid w:val="00486302"/>
    <w:rsid w:val="004C0510"/>
    <w:rsid w:val="004C43DF"/>
    <w:rsid w:val="004D50C2"/>
    <w:rsid w:val="004D65A1"/>
    <w:rsid w:val="004D7AA5"/>
    <w:rsid w:val="004E4B74"/>
    <w:rsid w:val="004E714A"/>
    <w:rsid w:val="004F0685"/>
    <w:rsid w:val="004F29E8"/>
    <w:rsid w:val="004F462C"/>
    <w:rsid w:val="004F5C82"/>
    <w:rsid w:val="004F78FD"/>
    <w:rsid w:val="00501EAE"/>
    <w:rsid w:val="00510B79"/>
    <w:rsid w:val="00531BB9"/>
    <w:rsid w:val="00536897"/>
    <w:rsid w:val="00537E25"/>
    <w:rsid w:val="00544271"/>
    <w:rsid w:val="005446D5"/>
    <w:rsid w:val="00544C1D"/>
    <w:rsid w:val="00547CD6"/>
    <w:rsid w:val="005572A9"/>
    <w:rsid w:val="00560AC7"/>
    <w:rsid w:val="00560E21"/>
    <w:rsid w:val="0056126C"/>
    <w:rsid w:val="00562738"/>
    <w:rsid w:val="00564803"/>
    <w:rsid w:val="005706DA"/>
    <w:rsid w:val="00574D39"/>
    <w:rsid w:val="00575EB0"/>
    <w:rsid w:val="005831EF"/>
    <w:rsid w:val="00586663"/>
    <w:rsid w:val="005939B5"/>
    <w:rsid w:val="005A49D5"/>
    <w:rsid w:val="005A6BA6"/>
    <w:rsid w:val="005B4D71"/>
    <w:rsid w:val="005B7E67"/>
    <w:rsid w:val="005C103C"/>
    <w:rsid w:val="005C3B21"/>
    <w:rsid w:val="005C5927"/>
    <w:rsid w:val="005D408F"/>
    <w:rsid w:val="005E6948"/>
    <w:rsid w:val="005F0095"/>
    <w:rsid w:val="005F10C7"/>
    <w:rsid w:val="0060088B"/>
    <w:rsid w:val="006039F2"/>
    <w:rsid w:val="00605C58"/>
    <w:rsid w:val="006116E1"/>
    <w:rsid w:val="0061408B"/>
    <w:rsid w:val="0062181D"/>
    <w:rsid w:val="00622545"/>
    <w:rsid w:val="00623350"/>
    <w:rsid w:val="00624BAA"/>
    <w:rsid w:val="00624CD9"/>
    <w:rsid w:val="006320C0"/>
    <w:rsid w:val="0063451F"/>
    <w:rsid w:val="006365A2"/>
    <w:rsid w:val="00636904"/>
    <w:rsid w:val="0064178B"/>
    <w:rsid w:val="0064248C"/>
    <w:rsid w:val="00656067"/>
    <w:rsid w:val="006759FC"/>
    <w:rsid w:val="00677A5E"/>
    <w:rsid w:val="00684075"/>
    <w:rsid w:val="006842F3"/>
    <w:rsid w:val="006869DF"/>
    <w:rsid w:val="006952B2"/>
    <w:rsid w:val="00697983"/>
    <w:rsid w:val="006A0C1D"/>
    <w:rsid w:val="006A51A0"/>
    <w:rsid w:val="006A5DDA"/>
    <w:rsid w:val="006B11E3"/>
    <w:rsid w:val="006B4615"/>
    <w:rsid w:val="006C0A39"/>
    <w:rsid w:val="006C682E"/>
    <w:rsid w:val="006D10FA"/>
    <w:rsid w:val="006D4CA5"/>
    <w:rsid w:val="006E2BD7"/>
    <w:rsid w:val="006E7996"/>
    <w:rsid w:val="006F0571"/>
    <w:rsid w:val="00704D12"/>
    <w:rsid w:val="00705451"/>
    <w:rsid w:val="00705E25"/>
    <w:rsid w:val="007071B1"/>
    <w:rsid w:val="00723A82"/>
    <w:rsid w:val="007300EA"/>
    <w:rsid w:val="0073162A"/>
    <w:rsid w:val="00733671"/>
    <w:rsid w:val="00733873"/>
    <w:rsid w:val="00743B80"/>
    <w:rsid w:val="0074542B"/>
    <w:rsid w:val="00755B00"/>
    <w:rsid w:val="007572CF"/>
    <w:rsid w:val="00771348"/>
    <w:rsid w:val="007852F4"/>
    <w:rsid w:val="0078611C"/>
    <w:rsid w:val="00795451"/>
    <w:rsid w:val="00797CFE"/>
    <w:rsid w:val="007A61C0"/>
    <w:rsid w:val="007B6BB7"/>
    <w:rsid w:val="007E08AF"/>
    <w:rsid w:val="007E0BE2"/>
    <w:rsid w:val="007E4D01"/>
    <w:rsid w:val="007E52AC"/>
    <w:rsid w:val="007F21C4"/>
    <w:rsid w:val="007F3E99"/>
    <w:rsid w:val="007F3EEE"/>
    <w:rsid w:val="007F7906"/>
    <w:rsid w:val="00802900"/>
    <w:rsid w:val="00802F89"/>
    <w:rsid w:val="00805F58"/>
    <w:rsid w:val="00806250"/>
    <w:rsid w:val="00811CDE"/>
    <w:rsid w:val="00811D42"/>
    <w:rsid w:val="008212A3"/>
    <w:rsid w:val="0082473C"/>
    <w:rsid w:val="00825EF6"/>
    <w:rsid w:val="00826305"/>
    <w:rsid w:val="008305CF"/>
    <w:rsid w:val="008350E1"/>
    <w:rsid w:val="0085405A"/>
    <w:rsid w:val="00854E4A"/>
    <w:rsid w:val="008711A3"/>
    <w:rsid w:val="008715B0"/>
    <w:rsid w:val="0087174A"/>
    <w:rsid w:val="00872913"/>
    <w:rsid w:val="00882399"/>
    <w:rsid w:val="00885248"/>
    <w:rsid w:val="008932F0"/>
    <w:rsid w:val="00893966"/>
    <w:rsid w:val="0089517F"/>
    <w:rsid w:val="008A42AE"/>
    <w:rsid w:val="008D6022"/>
    <w:rsid w:val="008E2733"/>
    <w:rsid w:val="008E496C"/>
    <w:rsid w:val="008F16F3"/>
    <w:rsid w:val="008F4058"/>
    <w:rsid w:val="008F7418"/>
    <w:rsid w:val="009010FD"/>
    <w:rsid w:val="009046A5"/>
    <w:rsid w:val="00904A90"/>
    <w:rsid w:val="009057ED"/>
    <w:rsid w:val="009112F5"/>
    <w:rsid w:val="009143C1"/>
    <w:rsid w:val="00916984"/>
    <w:rsid w:val="0092563D"/>
    <w:rsid w:val="00934B35"/>
    <w:rsid w:val="00940225"/>
    <w:rsid w:val="0095109C"/>
    <w:rsid w:val="00951731"/>
    <w:rsid w:val="00952645"/>
    <w:rsid w:val="009558EE"/>
    <w:rsid w:val="009602A1"/>
    <w:rsid w:val="00963A91"/>
    <w:rsid w:val="00964586"/>
    <w:rsid w:val="00973A87"/>
    <w:rsid w:val="009838D4"/>
    <w:rsid w:val="00985EE2"/>
    <w:rsid w:val="009913C9"/>
    <w:rsid w:val="0099201C"/>
    <w:rsid w:val="009B6439"/>
    <w:rsid w:val="009C60CD"/>
    <w:rsid w:val="009D189E"/>
    <w:rsid w:val="009D1D2F"/>
    <w:rsid w:val="009D3C8C"/>
    <w:rsid w:val="009D3F94"/>
    <w:rsid w:val="009D6167"/>
    <w:rsid w:val="009D6E87"/>
    <w:rsid w:val="009E65FF"/>
    <w:rsid w:val="009F19F5"/>
    <w:rsid w:val="009F3711"/>
    <w:rsid w:val="009F4395"/>
    <w:rsid w:val="009F5473"/>
    <w:rsid w:val="009F6639"/>
    <w:rsid w:val="00A02232"/>
    <w:rsid w:val="00A039E9"/>
    <w:rsid w:val="00A03C2F"/>
    <w:rsid w:val="00A04104"/>
    <w:rsid w:val="00A20DC9"/>
    <w:rsid w:val="00A21254"/>
    <w:rsid w:val="00A23DF1"/>
    <w:rsid w:val="00A31534"/>
    <w:rsid w:val="00A42D2F"/>
    <w:rsid w:val="00A43772"/>
    <w:rsid w:val="00A47C5F"/>
    <w:rsid w:val="00A576FF"/>
    <w:rsid w:val="00A677E7"/>
    <w:rsid w:val="00A70E58"/>
    <w:rsid w:val="00A71634"/>
    <w:rsid w:val="00A722DD"/>
    <w:rsid w:val="00A735CA"/>
    <w:rsid w:val="00A74E39"/>
    <w:rsid w:val="00A770F3"/>
    <w:rsid w:val="00A819AD"/>
    <w:rsid w:val="00A81AED"/>
    <w:rsid w:val="00A85FC7"/>
    <w:rsid w:val="00A9556D"/>
    <w:rsid w:val="00AA10E7"/>
    <w:rsid w:val="00AA4D5B"/>
    <w:rsid w:val="00AB2EE6"/>
    <w:rsid w:val="00AB302B"/>
    <w:rsid w:val="00AB3CB1"/>
    <w:rsid w:val="00AB467A"/>
    <w:rsid w:val="00AB47DE"/>
    <w:rsid w:val="00AB5EA8"/>
    <w:rsid w:val="00AB7AFF"/>
    <w:rsid w:val="00AC41A4"/>
    <w:rsid w:val="00AC7477"/>
    <w:rsid w:val="00AD25D3"/>
    <w:rsid w:val="00AD5AB6"/>
    <w:rsid w:val="00AE6EA9"/>
    <w:rsid w:val="00AE7146"/>
    <w:rsid w:val="00AE76DA"/>
    <w:rsid w:val="00AF32F7"/>
    <w:rsid w:val="00AF5970"/>
    <w:rsid w:val="00B10041"/>
    <w:rsid w:val="00B1096E"/>
    <w:rsid w:val="00B120B1"/>
    <w:rsid w:val="00B1333F"/>
    <w:rsid w:val="00B224E9"/>
    <w:rsid w:val="00B254D4"/>
    <w:rsid w:val="00B27756"/>
    <w:rsid w:val="00B30D78"/>
    <w:rsid w:val="00B3112D"/>
    <w:rsid w:val="00B328D6"/>
    <w:rsid w:val="00B348C6"/>
    <w:rsid w:val="00B36968"/>
    <w:rsid w:val="00B44297"/>
    <w:rsid w:val="00B45704"/>
    <w:rsid w:val="00B500FB"/>
    <w:rsid w:val="00B6296F"/>
    <w:rsid w:val="00B62F1C"/>
    <w:rsid w:val="00B74E57"/>
    <w:rsid w:val="00B7791B"/>
    <w:rsid w:val="00B87AB1"/>
    <w:rsid w:val="00B87B4F"/>
    <w:rsid w:val="00BA3EB8"/>
    <w:rsid w:val="00BA5BEF"/>
    <w:rsid w:val="00BB1BDF"/>
    <w:rsid w:val="00BB3737"/>
    <w:rsid w:val="00BC0851"/>
    <w:rsid w:val="00BC0F30"/>
    <w:rsid w:val="00BC5627"/>
    <w:rsid w:val="00BD4138"/>
    <w:rsid w:val="00BD56BC"/>
    <w:rsid w:val="00BE1AD0"/>
    <w:rsid w:val="00BE2068"/>
    <w:rsid w:val="00BE23D9"/>
    <w:rsid w:val="00BE39E8"/>
    <w:rsid w:val="00BE7284"/>
    <w:rsid w:val="00BF4045"/>
    <w:rsid w:val="00BF5108"/>
    <w:rsid w:val="00C0097E"/>
    <w:rsid w:val="00C010BC"/>
    <w:rsid w:val="00C03B38"/>
    <w:rsid w:val="00C07439"/>
    <w:rsid w:val="00C11B2F"/>
    <w:rsid w:val="00C142AB"/>
    <w:rsid w:val="00C14F7C"/>
    <w:rsid w:val="00C263D9"/>
    <w:rsid w:val="00C302A3"/>
    <w:rsid w:val="00C348DB"/>
    <w:rsid w:val="00C42B7D"/>
    <w:rsid w:val="00C44399"/>
    <w:rsid w:val="00C44858"/>
    <w:rsid w:val="00C67CFD"/>
    <w:rsid w:val="00C8123C"/>
    <w:rsid w:val="00C83701"/>
    <w:rsid w:val="00C877AC"/>
    <w:rsid w:val="00C93492"/>
    <w:rsid w:val="00C94416"/>
    <w:rsid w:val="00C949DA"/>
    <w:rsid w:val="00C95FF0"/>
    <w:rsid w:val="00C9691B"/>
    <w:rsid w:val="00C97AFF"/>
    <w:rsid w:val="00CA009E"/>
    <w:rsid w:val="00CA4323"/>
    <w:rsid w:val="00CB54E0"/>
    <w:rsid w:val="00CC3A72"/>
    <w:rsid w:val="00CC479B"/>
    <w:rsid w:val="00CC55ED"/>
    <w:rsid w:val="00CD0A1E"/>
    <w:rsid w:val="00CD0A63"/>
    <w:rsid w:val="00CD3328"/>
    <w:rsid w:val="00CE763D"/>
    <w:rsid w:val="00D004BB"/>
    <w:rsid w:val="00D034BE"/>
    <w:rsid w:val="00D04789"/>
    <w:rsid w:val="00D138EC"/>
    <w:rsid w:val="00D2028A"/>
    <w:rsid w:val="00D21159"/>
    <w:rsid w:val="00D22325"/>
    <w:rsid w:val="00D22B89"/>
    <w:rsid w:val="00D247E2"/>
    <w:rsid w:val="00D45770"/>
    <w:rsid w:val="00D459AE"/>
    <w:rsid w:val="00D4658C"/>
    <w:rsid w:val="00D46D41"/>
    <w:rsid w:val="00D470CF"/>
    <w:rsid w:val="00D57221"/>
    <w:rsid w:val="00D62594"/>
    <w:rsid w:val="00D6421B"/>
    <w:rsid w:val="00D66306"/>
    <w:rsid w:val="00D70829"/>
    <w:rsid w:val="00D7086E"/>
    <w:rsid w:val="00D779F0"/>
    <w:rsid w:val="00D93BBF"/>
    <w:rsid w:val="00D969C7"/>
    <w:rsid w:val="00DA107F"/>
    <w:rsid w:val="00DA302A"/>
    <w:rsid w:val="00DA329B"/>
    <w:rsid w:val="00DA47E7"/>
    <w:rsid w:val="00DA4BE7"/>
    <w:rsid w:val="00DB012A"/>
    <w:rsid w:val="00DB13FE"/>
    <w:rsid w:val="00DB3788"/>
    <w:rsid w:val="00DB7039"/>
    <w:rsid w:val="00DC2069"/>
    <w:rsid w:val="00DC6B3B"/>
    <w:rsid w:val="00DD14B2"/>
    <w:rsid w:val="00DD49AF"/>
    <w:rsid w:val="00DE3FC8"/>
    <w:rsid w:val="00DE4DB1"/>
    <w:rsid w:val="00DE67D1"/>
    <w:rsid w:val="00DF388F"/>
    <w:rsid w:val="00DF4EB9"/>
    <w:rsid w:val="00E04620"/>
    <w:rsid w:val="00E063B9"/>
    <w:rsid w:val="00E20AED"/>
    <w:rsid w:val="00E21B10"/>
    <w:rsid w:val="00E21B38"/>
    <w:rsid w:val="00E32ACD"/>
    <w:rsid w:val="00E3532C"/>
    <w:rsid w:val="00E35CB0"/>
    <w:rsid w:val="00E35F4F"/>
    <w:rsid w:val="00E42AE0"/>
    <w:rsid w:val="00E46A97"/>
    <w:rsid w:val="00E47EFD"/>
    <w:rsid w:val="00E52F51"/>
    <w:rsid w:val="00E5537A"/>
    <w:rsid w:val="00E56765"/>
    <w:rsid w:val="00E62DB5"/>
    <w:rsid w:val="00E6548E"/>
    <w:rsid w:val="00E65DA0"/>
    <w:rsid w:val="00E671F3"/>
    <w:rsid w:val="00E704D0"/>
    <w:rsid w:val="00E70B1C"/>
    <w:rsid w:val="00E97CE5"/>
    <w:rsid w:val="00EA1178"/>
    <w:rsid w:val="00EB22F4"/>
    <w:rsid w:val="00EB64F4"/>
    <w:rsid w:val="00EC0D22"/>
    <w:rsid w:val="00EC14F2"/>
    <w:rsid w:val="00EC3D78"/>
    <w:rsid w:val="00EC4029"/>
    <w:rsid w:val="00EC5E23"/>
    <w:rsid w:val="00EC61C0"/>
    <w:rsid w:val="00ED06C4"/>
    <w:rsid w:val="00ED40EE"/>
    <w:rsid w:val="00EE59D4"/>
    <w:rsid w:val="00EE7C8A"/>
    <w:rsid w:val="00EF42A6"/>
    <w:rsid w:val="00EF4D49"/>
    <w:rsid w:val="00EF713F"/>
    <w:rsid w:val="00F0111A"/>
    <w:rsid w:val="00F0660D"/>
    <w:rsid w:val="00F0725D"/>
    <w:rsid w:val="00F21247"/>
    <w:rsid w:val="00F30949"/>
    <w:rsid w:val="00F30CB2"/>
    <w:rsid w:val="00F30CBE"/>
    <w:rsid w:val="00F3525B"/>
    <w:rsid w:val="00F41960"/>
    <w:rsid w:val="00F51191"/>
    <w:rsid w:val="00F535A8"/>
    <w:rsid w:val="00F547D0"/>
    <w:rsid w:val="00F61B87"/>
    <w:rsid w:val="00F67807"/>
    <w:rsid w:val="00F74AC7"/>
    <w:rsid w:val="00F76194"/>
    <w:rsid w:val="00F76FE2"/>
    <w:rsid w:val="00F86032"/>
    <w:rsid w:val="00F863A9"/>
    <w:rsid w:val="00F86927"/>
    <w:rsid w:val="00F91949"/>
    <w:rsid w:val="00F933D3"/>
    <w:rsid w:val="00FA00F5"/>
    <w:rsid w:val="00FA6494"/>
    <w:rsid w:val="00FA67BC"/>
    <w:rsid w:val="00FA794C"/>
    <w:rsid w:val="00FB295F"/>
    <w:rsid w:val="00FC0C4F"/>
    <w:rsid w:val="00FC1130"/>
    <w:rsid w:val="00FC4170"/>
    <w:rsid w:val="00FC5731"/>
    <w:rsid w:val="00FC7218"/>
    <w:rsid w:val="00FD624B"/>
    <w:rsid w:val="00FE30E9"/>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4:docId w14:val="61D6A9B9"/>
  <w15:docId w15:val="{0F7CC3C7-7C2F-4D09-A510-4554D4F5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365A2"/>
    <w:pPr>
      <w:spacing w:after="0" w:line="240" w:lineRule="auto"/>
    </w:pPr>
    <w:rPr>
      <w:rFonts w:ascii="Arial Narrow" w:hAnsi="Arial Narrow"/>
      <w:sz w:val="20"/>
    </w:rPr>
  </w:style>
  <w:style w:type="paragraph" w:styleId="Heading1">
    <w:name w:val="heading 1"/>
    <w:next w:val="Normal"/>
    <w:link w:val="Rubrik1Char"/>
    <w:uiPriority w:val="9"/>
    <w:qFormat/>
    <w:rsid w:val="006365A2"/>
    <w:pPr>
      <w:keepNext/>
      <w:keepLines/>
      <w:numPr>
        <w:numId w:val="34"/>
      </w:numPr>
      <w:spacing w:before="480" w:after="120" w:line="240" w:lineRule="auto"/>
      <w:outlineLvl w:val="0"/>
    </w:pPr>
    <w:rPr>
      <w:rFonts w:ascii="Arial Narrow" w:hAnsi="Arial Narrow" w:eastAsiaTheme="majorEastAsia" w:cstheme="majorBidi"/>
      <w:sz w:val="44"/>
      <w:szCs w:val="32"/>
    </w:rPr>
  </w:style>
  <w:style w:type="paragraph" w:styleId="Heading2">
    <w:name w:val="heading 2"/>
    <w:basedOn w:val="Normal"/>
    <w:next w:val="Normal"/>
    <w:link w:val="Rubrik2Char"/>
    <w:uiPriority w:val="9"/>
    <w:unhideWhenUsed/>
    <w:qFormat/>
    <w:rsid w:val="006365A2"/>
    <w:pPr>
      <w:keepNext/>
      <w:keepLines/>
      <w:numPr>
        <w:ilvl w:val="1"/>
        <w:numId w:val="34"/>
      </w:numPr>
      <w:spacing w:before="440" w:after="40"/>
      <w:outlineLvl w:val="1"/>
    </w:pPr>
    <w:rPr>
      <w:rFonts w:eastAsiaTheme="majorEastAsia" w:cstheme="majorBidi"/>
      <w:sz w:val="28"/>
      <w:szCs w:val="26"/>
    </w:rPr>
  </w:style>
  <w:style w:type="paragraph" w:styleId="Heading3">
    <w:name w:val="heading 3"/>
    <w:next w:val="Normal"/>
    <w:link w:val="Rubrik3Char"/>
    <w:uiPriority w:val="9"/>
    <w:unhideWhenUsed/>
    <w:qFormat/>
    <w:rsid w:val="006365A2"/>
    <w:pPr>
      <w:keepNext/>
      <w:keepLines/>
      <w:numPr>
        <w:ilvl w:val="2"/>
        <w:numId w:val="34"/>
      </w:numPr>
      <w:spacing w:before="360" w:after="40" w:line="240" w:lineRule="auto"/>
      <w:outlineLvl w:val="2"/>
    </w:pPr>
    <w:rPr>
      <w:rFonts w:ascii="Arial Narrow" w:hAnsi="Arial Narrow" w:eastAsiaTheme="majorEastAsia" w:cstheme="majorBidi"/>
      <w:sz w:val="28"/>
      <w:szCs w:val="24"/>
    </w:rPr>
  </w:style>
  <w:style w:type="paragraph" w:styleId="Heading4">
    <w:name w:val="heading 4"/>
    <w:next w:val="Normal"/>
    <w:link w:val="Rubrik4Char"/>
    <w:uiPriority w:val="9"/>
    <w:unhideWhenUsed/>
    <w:qFormat/>
    <w:rsid w:val="006365A2"/>
    <w:pPr>
      <w:keepNext/>
      <w:keepLines/>
      <w:numPr>
        <w:ilvl w:val="3"/>
        <w:numId w:val="34"/>
      </w:numPr>
      <w:spacing w:before="360" w:after="40" w:line="240" w:lineRule="auto"/>
      <w:outlineLvl w:val="3"/>
    </w:pPr>
    <w:rPr>
      <w:rFonts w:ascii="Arial Narrow" w:hAnsi="Arial Narrow" w:eastAsiaTheme="majorEastAsia" w:cstheme="majorBidi"/>
      <w:iCs/>
      <w:caps/>
      <w:sz w:val="20"/>
    </w:rPr>
  </w:style>
  <w:style w:type="paragraph" w:styleId="Heading5">
    <w:name w:val="heading 5"/>
    <w:basedOn w:val="Normal"/>
    <w:next w:val="Normal"/>
    <w:link w:val="Rubrik5Char"/>
    <w:uiPriority w:val="9"/>
    <w:unhideWhenUsed/>
    <w:rsid w:val="006365A2"/>
    <w:pPr>
      <w:keepNext/>
      <w:keepLines/>
      <w:numPr>
        <w:ilvl w:val="4"/>
        <w:numId w:val="34"/>
      </w:numPr>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basedOn w:val="DefaultParagraphFont"/>
    <w:link w:val="Heading1"/>
    <w:uiPriority w:val="9"/>
    <w:rsid w:val="006365A2"/>
    <w:rPr>
      <w:rFonts w:ascii="Arial Narrow" w:hAnsi="Arial Narrow" w:eastAsiaTheme="majorEastAsia" w:cstheme="majorBidi"/>
      <w:sz w:val="44"/>
      <w:szCs w:val="32"/>
    </w:rPr>
  </w:style>
  <w:style w:type="paragraph" w:styleId="BalloonText">
    <w:name w:val="Balloon Text"/>
    <w:basedOn w:val="Normal"/>
    <w:link w:val="BallongtextChar"/>
    <w:uiPriority w:val="99"/>
    <w:semiHidden/>
    <w:unhideWhenUsed/>
    <w:rsid w:val="006365A2"/>
    <w:rPr>
      <w:rFonts w:ascii="Segoe UI" w:hAnsi="Segoe UI" w:cs="Segoe UI"/>
      <w:sz w:val="18"/>
      <w:szCs w:val="18"/>
    </w:rPr>
  </w:style>
  <w:style w:type="character" w:customStyle="1" w:styleId="BallongtextChar">
    <w:name w:val="Ballongtext Char"/>
    <w:basedOn w:val="DefaultParagraphFont"/>
    <w:link w:val="BalloonText"/>
    <w:uiPriority w:val="99"/>
    <w:semiHidden/>
    <w:rsid w:val="006365A2"/>
    <w:rPr>
      <w:rFonts w:ascii="Segoe UI" w:hAnsi="Segoe UI" w:cs="Segoe UI"/>
      <w:sz w:val="18"/>
      <w:szCs w:val="18"/>
    </w:rPr>
  </w:style>
  <w:style w:type="paragraph" w:customStyle="1" w:styleId="Brdtext-RJH">
    <w:name w:val="Brödtext - RJH"/>
    <w:rsid w:val="006365A2"/>
    <w:pPr>
      <w:spacing w:after="0" w:line="288" w:lineRule="auto"/>
    </w:pPr>
    <w:rPr>
      <w:rFonts w:ascii="Georgia" w:hAnsi="Georgia"/>
      <w:sz w:val="20"/>
      <w:szCs w:val="20"/>
      <w:lang w:val="la-Latn"/>
    </w:rPr>
  </w:style>
  <w:style w:type="paragraph" w:customStyle="1" w:styleId="BrdtextRJH">
    <w:name w:val="Brödtext RJH"/>
    <w:qFormat/>
    <w:rsid w:val="006365A2"/>
    <w:pPr>
      <w:spacing w:after="0" w:line="288" w:lineRule="auto"/>
    </w:pPr>
    <w:rPr>
      <w:rFonts w:ascii="Georgia" w:hAnsi="Georgia"/>
      <w:sz w:val="20"/>
      <w:szCs w:val="20"/>
      <w:lang w:val="la-Latn"/>
    </w:rPr>
  </w:style>
  <w:style w:type="character" w:styleId="Hyperlink">
    <w:name w:val="Hyperlink"/>
    <w:basedOn w:val="DefaultParagraphFont"/>
    <w:uiPriority w:val="99"/>
    <w:unhideWhenUsed/>
    <w:rsid w:val="006365A2"/>
    <w:rPr>
      <w:color w:val="000000" w:themeColor="hyperlink"/>
      <w:u w:val="single"/>
    </w:rPr>
  </w:style>
  <w:style w:type="paragraph" w:customStyle="1" w:styleId="Ingress">
    <w:name w:val="Ingress"/>
    <w:qFormat/>
    <w:rsid w:val="006365A2"/>
    <w:pPr>
      <w:spacing w:after="700" w:line="312" w:lineRule="auto"/>
    </w:pPr>
    <w:rPr>
      <w:rFonts w:ascii="Arial Narrow" w:hAnsi="Arial Narrow"/>
      <w:noProof/>
      <w:sz w:val="24"/>
      <w:lang w:eastAsia="sv-SE"/>
    </w:rPr>
  </w:style>
  <w:style w:type="paragraph" w:customStyle="1" w:styleId="Ingress-RJH">
    <w:name w:val="Ingress-RJH"/>
    <w:rsid w:val="006365A2"/>
    <w:pPr>
      <w:spacing w:after="700" w:line="312" w:lineRule="auto"/>
    </w:pPr>
    <w:rPr>
      <w:rFonts w:ascii="Arial Narrow" w:hAnsi="Arial Narrow"/>
      <w:noProof/>
      <w:sz w:val="24"/>
      <w:lang w:eastAsia="sv-SE"/>
    </w:rPr>
  </w:style>
  <w:style w:type="paragraph" w:styleId="TOC1">
    <w:name w:val="toc 1"/>
    <w:basedOn w:val="Normal"/>
    <w:next w:val="Normal"/>
    <w:autoRedefine/>
    <w:uiPriority w:val="39"/>
    <w:unhideWhenUsed/>
    <w:rsid w:val="005F10C7"/>
    <w:pPr>
      <w:tabs>
        <w:tab w:val="right" w:leader="dot" w:pos="8335"/>
      </w:tabs>
      <w:spacing w:before="240" w:line="288" w:lineRule="auto"/>
    </w:pPr>
    <w:rPr>
      <w:rFonts w:ascii="Arial" w:hAnsi="Arial"/>
      <w:caps/>
      <w:sz w:val="19"/>
    </w:rPr>
  </w:style>
  <w:style w:type="paragraph" w:styleId="TOC2">
    <w:name w:val="toc 2"/>
    <w:basedOn w:val="Normal"/>
    <w:next w:val="Normal"/>
    <w:autoRedefine/>
    <w:uiPriority w:val="39"/>
    <w:unhideWhenUsed/>
    <w:rsid w:val="005F10C7"/>
    <w:pPr>
      <w:tabs>
        <w:tab w:val="right" w:leader="dot" w:pos="8335"/>
      </w:tabs>
      <w:spacing w:before="240" w:line="288" w:lineRule="auto"/>
    </w:pPr>
    <w:rPr>
      <w:rFonts w:ascii="Arial" w:hAnsi="Arial"/>
      <w:sz w:val="19"/>
    </w:rPr>
  </w:style>
  <w:style w:type="paragraph" w:styleId="TOC3">
    <w:name w:val="toc 3"/>
    <w:basedOn w:val="Normal"/>
    <w:next w:val="Normal"/>
    <w:autoRedefine/>
    <w:uiPriority w:val="39"/>
    <w:unhideWhenUsed/>
    <w:rsid w:val="005F10C7"/>
    <w:pPr>
      <w:tabs>
        <w:tab w:val="right" w:leader="dot" w:pos="8335"/>
      </w:tabs>
      <w:spacing w:before="240" w:line="288" w:lineRule="auto"/>
    </w:pPr>
    <w:rPr>
      <w:rFonts w:ascii="Arial" w:hAnsi="Arial"/>
      <w:i/>
      <w:sz w:val="19"/>
    </w:rPr>
  </w:style>
  <w:style w:type="character" w:customStyle="1" w:styleId="Rubrik2Char">
    <w:name w:val="Rubrik 2 Char"/>
    <w:basedOn w:val="DefaultParagraphFont"/>
    <w:link w:val="Heading2"/>
    <w:uiPriority w:val="9"/>
    <w:rsid w:val="006365A2"/>
    <w:rPr>
      <w:rFonts w:ascii="Arial Narrow" w:hAnsi="Arial Narrow" w:eastAsiaTheme="majorEastAsia" w:cstheme="majorBidi"/>
      <w:sz w:val="28"/>
      <w:szCs w:val="26"/>
    </w:rPr>
  </w:style>
  <w:style w:type="character" w:customStyle="1" w:styleId="Rubrik3Char">
    <w:name w:val="Rubrik 3 Char"/>
    <w:basedOn w:val="DefaultParagraphFont"/>
    <w:link w:val="Heading3"/>
    <w:uiPriority w:val="9"/>
    <w:rsid w:val="006365A2"/>
    <w:rPr>
      <w:rFonts w:ascii="Arial Narrow" w:hAnsi="Arial Narrow" w:eastAsiaTheme="majorEastAsia" w:cstheme="majorBidi"/>
      <w:sz w:val="28"/>
      <w:szCs w:val="24"/>
    </w:rPr>
  </w:style>
  <w:style w:type="character" w:customStyle="1" w:styleId="Rubrik4Char">
    <w:name w:val="Rubrik 4 Char"/>
    <w:basedOn w:val="DefaultParagraphFont"/>
    <w:link w:val="Heading4"/>
    <w:uiPriority w:val="9"/>
    <w:rsid w:val="006365A2"/>
    <w:rPr>
      <w:rFonts w:ascii="Arial Narrow" w:hAnsi="Arial Narrow" w:eastAsiaTheme="majorEastAsia" w:cstheme="majorBidi"/>
      <w:iCs/>
      <w:caps/>
      <w:sz w:val="20"/>
    </w:rPr>
  </w:style>
  <w:style w:type="paragraph" w:styleId="TOCHeading">
    <w:name w:val="TOC Heading"/>
    <w:basedOn w:val="Heading1"/>
    <w:next w:val="Normal"/>
    <w:uiPriority w:val="39"/>
    <w:unhideWhenUsed/>
    <w:qFormat/>
    <w:rsid w:val="006365A2"/>
    <w:pPr>
      <w:outlineLvl w:val="9"/>
    </w:pPr>
    <w:rPr>
      <w:rFonts w:asciiTheme="majorHAnsi" w:hAnsiTheme="majorHAnsi"/>
      <w:lang w:eastAsia="sv-SE"/>
    </w:rPr>
  </w:style>
  <w:style w:type="paragraph" w:styleId="ListNumber">
    <w:name w:val="List Number"/>
    <w:aliases w:val="Numrerad lista - RJH"/>
    <w:basedOn w:val="Normal"/>
    <w:uiPriority w:val="99"/>
    <w:unhideWhenUsed/>
    <w:rsid w:val="006365A2"/>
    <w:pPr>
      <w:numPr>
        <w:numId w:val="31"/>
      </w:numPr>
      <w:spacing w:before="280" w:after="280" w:line="288" w:lineRule="auto"/>
      <w:contextualSpacing/>
    </w:pPr>
    <w:rPr>
      <w:rFonts w:ascii="Georgia" w:hAnsi="Georgia"/>
    </w:rPr>
  </w:style>
  <w:style w:type="paragraph" w:styleId="ListBullet">
    <w:name w:val="List Bullet"/>
    <w:aliases w:val="Punktlista - RJH"/>
    <w:basedOn w:val="Normal"/>
    <w:uiPriority w:val="99"/>
    <w:unhideWhenUsed/>
    <w:rsid w:val="006365A2"/>
    <w:pPr>
      <w:numPr>
        <w:numId w:val="32"/>
      </w:numPr>
      <w:spacing w:before="280" w:after="280" w:line="288" w:lineRule="auto"/>
      <w:contextualSpacing/>
    </w:pPr>
    <w:rPr>
      <w:rFonts w:ascii="Georgia" w:hAnsi="Georgia"/>
    </w:rPr>
  </w:style>
  <w:style w:type="character" w:customStyle="1" w:styleId="Rubrik5Char">
    <w:name w:val="Rubrik 5 Char"/>
    <w:basedOn w:val="DefaultParagraphFont"/>
    <w:link w:val="Heading5"/>
    <w:uiPriority w:val="9"/>
    <w:rsid w:val="006365A2"/>
    <w:rPr>
      <w:rFonts w:asciiTheme="majorHAnsi" w:eastAsiaTheme="majorEastAsia" w:hAnsiTheme="majorHAnsi" w:cstheme="majorBidi"/>
      <w:sz w:val="20"/>
    </w:rPr>
  </w:style>
  <w:style w:type="paragraph" w:styleId="Footer">
    <w:name w:val="footer"/>
    <w:basedOn w:val="Normal"/>
    <w:link w:val="SidfotChar"/>
    <w:uiPriority w:val="99"/>
    <w:unhideWhenUsed/>
    <w:rsid w:val="006365A2"/>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6365A2"/>
    <w:rPr>
      <w:rFonts w:ascii="Arial" w:hAnsi="Arial"/>
      <w:sz w:val="20"/>
    </w:rPr>
  </w:style>
  <w:style w:type="paragraph" w:styleId="Header">
    <w:name w:val="header"/>
    <w:basedOn w:val="Normal"/>
    <w:link w:val="SidhuvudChar"/>
    <w:uiPriority w:val="99"/>
    <w:unhideWhenUsed/>
    <w:rsid w:val="006365A2"/>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6365A2"/>
    <w:rPr>
      <w:rFonts w:ascii="Arial" w:eastAsia="Times New Roman" w:hAnsi="Arial" w:cs="Times New Roman"/>
      <w:caps/>
      <w:sz w:val="12"/>
      <w:szCs w:val="13"/>
    </w:rPr>
  </w:style>
  <w:style w:type="paragraph" w:customStyle="1" w:styleId="Sidhuvudsidnumrering-RJH">
    <w:name w:val="Sidhuvud sidnumrering - RJH"/>
    <w:rsid w:val="006365A2"/>
    <w:pPr>
      <w:tabs>
        <w:tab w:val="center" w:pos="4536"/>
        <w:tab w:val="right" w:pos="9072"/>
      </w:tabs>
      <w:spacing w:after="0" w:line="180" w:lineRule="exact"/>
    </w:pPr>
    <w:rPr>
      <w:rFonts w:ascii="Arial" w:eastAsia="Times New Roman" w:hAnsi="Arial" w:cs="Times New Roman"/>
      <w:caps/>
      <w:sz w:val="13"/>
      <w:szCs w:val="13"/>
    </w:rPr>
  </w:style>
  <w:style w:type="paragraph" w:styleId="TOC4">
    <w:name w:val="toc 4"/>
    <w:basedOn w:val="Normal"/>
    <w:next w:val="Normal"/>
    <w:autoRedefine/>
    <w:uiPriority w:val="39"/>
    <w:unhideWhenUsed/>
    <w:rsid w:val="001A4548"/>
    <w:pPr>
      <w:tabs>
        <w:tab w:val="right" w:leader="dot" w:pos="8154"/>
      </w:tabs>
      <w:spacing w:before="240"/>
    </w:pPr>
    <w:rPr>
      <w:i/>
      <w:sz w:val="18"/>
    </w:rPr>
  </w:style>
  <w:style w:type="table" w:styleId="TableGrid">
    <w:name w:val="Table Grid"/>
    <w:basedOn w:val="TableNormal"/>
    <w:uiPriority w:val="99"/>
    <w:rsid w:val="00CA009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qFormat/>
    <w:rsid w:val="00333EA7"/>
    <w:pPr>
      <w:numPr>
        <w:ilvl w:val="1"/>
      </w:numPr>
      <w:spacing w:after="160"/>
    </w:pPr>
    <w:rPr>
      <w:rFonts w:asciiTheme="minorHAnsi" w:eastAsiaTheme="minorEastAsia" w:hAnsiTheme="minorHAnsi"/>
      <w:color w:val="5A5A5A" w:themeColor="text1" w:themeTint="A5"/>
      <w:spacing w:val="15"/>
      <w:sz w:val="22"/>
    </w:rPr>
  </w:style>
  <w:style w:type="character" w:customStyle="1" w:styleId="UnderrubrikChar">
    <w:name w:val="Underrubrik Char"/>
    <w:basedOn w:val="DefaultParagraphFont"/>
    <w:link w:val="Subtitle"/>
    <w:uiPriority w:val="11"/>
    <w:rsid w:val="00333EA7"/>
    <w:rPr>
      <w:rFonts w:eastAsiaTheme="minorEastAsia"/>
      <w:color w:val="5A5A5A" w:themeColor="text1" w:themeTint="A5"/>
      <w:spacing w:val="15"/>
    </w:rPr>
  </w:style>
  <w:style w:type="paragraph" w:customStyle="1" w:styleId="Sidhuvud9">
    <w:name w:val="Sidhuvud 9"/>
    <w:basedOn w:val="Header"/>
    <w:rsid w:val="00D4658C"/>
    <w:pPr>
      <w:spacing w:line="230" w:lineRule="atLeast"/>
      <w:contextualSpacing/>
    </w:pPr>
    <w:rPr>
      <w:rFonts w:ascii="Verdana" w:hAnsi="Verdana"/>
      <w:caps w:val="0"/>
      <w:sz w:val="18"/>
      <w:szCs w:val="18"/>
    </w:rPr>
  </w:style>
  <w:style w:type="paragraph" w:customStyle="1" w:styleId="Sidhuvud7vnster">
    <w:name w:val="Sidhuvud 7 vänster"/>
    <w:basedOn w:val="Header"/>
    <w:rsid w:val="00D4658C"/>
    <w:pPr>
      <w:spacing w:line="230" w:lineRule="atLeast"/>
      <w:contextualSpacing/>
    </w:pPr>
    <w:rPr>
      <w:rFonts w:ascii="Verdana" w:hAnsi="Verdana"/>
      <w:caps w:val="0"/>
      <w:sz w:val="14"/>
      <w:szCs w:val="14"/>
    </w:rPr>
  </w:style>
  <w:style w:type="paragraph" w:customStyle="1" w:styleId="Sidhuvud9hger">
    <w:name w:val="Sidhuvud 9 höger"/>
    <w:basedOn w:val="Header"/>
    <w:rsid w:val="00D4658C"/>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D4658C"/>
    <w:pPr>
      <w:spacing w:line="230" w:lineRule="atLeast"/>
      <w:contextualSpacing/>
      <w:jc w:val="right"/>
    </w:pPr>
    <w:rPr>
      <w:rFonts w:ascii="Verdana" w:hAnsi="Verdana"/>
      <w:caps w:val="0"/>
      <w:sz w:val="14"/>
      <w:szCs w:val="22"/>
    </w:rPr>
  </w:style>
  <w:style w:type="paragraph" w:styleId="NoSpacing">
    <w:name w:val="No Spacing"/>
    <w:uiPriority w:val="1"/>
    <w:qFormat/>
    <w:rsid w:val="00885248"/>
    <w:pPr>
      <w:spacing w:after="0" w:line="240" w:lineRule="auto"/>
    </w:pPr>
    <w:rPr>
      <w:rFonts w:ascii="Arial Narrow" w:hAnsi="Arial Narrow"/>
      <w:sz w:val="20"/>
    </w:rPr>
  </w:style>
  <w:style w:type="table" w:customStyle="1" w:styleId="Tabellrutnt1">
    <w:name w:val="Tabellrutnät1"/>
    <w:basedOn w:val="TableNormal"/>
    <w:next w:val="TableGrid"/>
    <w:uiPriority w:val="99"/>
    <w:rsid w:val="001D5049"/>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 Grid_0"/>
    <w:basedOn w:val="TableNormal"/>
    <w:uiPriority w:val="99"/>
    <w:rsid w:val="00CA009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806250"/>
    <w:rPr>
      <w:vertAlign w:val="superscript"/>
    </w:rPr>
  </w:style>
  <w:style w:type="paragraph" w:styleId="FootnoteText">
    <w:name w:val="footnote text"/>
    <w:basedOn w:val="Normal"/>
    <w:link w:val="FotnotstextChar"/>
    <w:uiPriority w:val="99"/>
    <w:semiHidden/>
    <w:unhideWhenUsed/>
    <w:rsid w:val="00806250"/>
    <w:rPr>
      <w:szCs w:val="20"/>
    </w:rPr>
  </w:style>
  <w:style w:type="character" w:customStyle="1" w:styleId="FotnotstextChar">
    <w:name w:val="Fotnotstext Char"/>
    <w:basedOn w:val="DefaultParagraphFont"/>
    <w:link w:val="FootnoteText"/>
    <w:uiPriority w:val="99"/>
    <w:semiHidden/>
    <w:rsid w:val="00806250"/>
    <w:rPr>
      <w:rFonts w:ascii="Arial Narrow" w:hAnsi="Arial Narrow"/>
      <w:sz w:val="20"/>
      <w:szCs w:val="20"/>
    </w:rPr>
  </w:style>
  <w:style w:type="paragraph" w:styleId="ListParagraph">
    <w:name w:val="List Paragraph"/>
    <w:basedOn w:val="Normal"/>
    <w:uiPriority w:val="34"/>
    <w:qFormat/>
    <w:rsid w:val="00806250"/>
    <w:pPr>
      <w:spacing w:line="300" w:lineRule="atLeast"/>
      <w:ind w:left="720"/>
      <w:contextualSpacing/>
    </w:pPr>
    <w:rPr>
      <w:rFonts w:ascii="Garamond" w:hAnsi="Garamond" w:cs="Times New Roman"/>
      <w:sz w:val="24"/>
    </w:rPr>
  </w:style>
  <w:style w:type="character" w:styleId="Strong">
    <w:name w:val="Strong"/>
    <w:basedOn w:val="DefaultParagraphFont"/>
    <w:uiPriority w:val="22"/>
    <w:qFormat/>
    <w:rsid w:val="00560AC7"/>
    <w:rPr>
      <w:b/>
      <w:bCs/>
    </w:rPr>
  </w:style>
  <w:style w:type="character" w:styleId="FollowedHyperlink">
    <w:name w:val="FollowedHyperlink"/>
    <w:basedOn w:val="DefaultParagraphFont"/>
    <w:uiPriority w:val="99"/>
    <w:semiHidden/>
    <w:unhideWhenUsed/>
    <w:rsid w:val="00301606"/>
    <w:rPr>
      <w:color w:val="7F746B" w:themeColor="followedHyperlink"/>
      <w:u w:val="single"/>
    </w:rPr>
  </w:style>
  <w:style w:type="character" w:styleId="UnresolvedMention">
    <w:name w:val="Unresolved Mention"/>
    <w:basedOn w:val="DefaultParagraphFont"/>
    <w:uiPriority w:val="99"/>
    <w:rsid w:val="00301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yperlink" Target="http://www.regionjh.se/hmc" TargetMode="External" /><Relationship Id="rId13" Type="http://schemas.openxmlformats.org/officeDocument/2006/relationships/hyperlink" Target="http://diariet.regionjh.se/diariet/files/f3c6fd6d-fcb8-4027-948b-5148f2dc5dfd.pdf" TargetMode="External" /><Relationship Id="rId14" Type="http://schemas.openxmlformats.org/officeDocument/2006/relationships/hyperlink" Target="http://diariet.regionjh.se/diariet/files/fc580cc2-3030-4df8-be4a-59c17ab9f8df.pdf" TargetMode="External" /><Relationship Id="rId15" Type="http://schemas.openxmlformats.org/officeDocument/2006/relationships/hyperlink" Target="http://www.regionjh.se/forpersonalovrigavardgivareochpartners/samverkankommunregion/avtalochoverenskommelser/gemensamt/hemsjukvardsavtalet.4.7f464a791555012adc8f445.html" TargetMode="External" /><Relationship Id="rId16" Type="http://schemas.openxmlformats.org/officeDocument/2006/relationships/hyperlink" Target="https://www.riksdagen.se/sv/dokument-lagar/dokument/svensk-forfattningssamling/halso--och-sjukvardslag_sfs-2017-30" TargetMode="External" /><Relationship Id="rId17" Type="http://schemas.openxmlformats.org/officeDocument/2006/relationships/hyperlink" Target="https://www.1177.se/Jamtland-Harjedalen/hitta-vard/kontaktkort/Horcentralen-Ostersund/" TargetMode="External" /><Relationship Id="rId18" Type="http://schemas.openxmlformats.org/officeDocument/2006/relationships/hyperlink" Target="https://www.1177.se/Jamtland-Harjedalen/hitta-vard/kontaktkort/Syncentralen-Ostersund/" TargetMode="External" /><Relationship Id="rId19" Type="http://schemas.openxmlformats.org/officeDocument/2006/relationships/hyperlink" Target="http://www.aktivortopedteknik.se/a.882/ortopedtekniska-center/ostersund.aspx" TargetMode="External" /><Relationship Id="rId2" Type="http://schemas.openxmlformats.org/officeDocument/2006/relationships/settings" Target="settings.xml" /><Relationship Id="rId20" Type="http://schemas.openxmlformats.org/officeDocument/2006/relationships/hyperlink" Target="https://www.forsakringskassan.se/privatpers/funktionsnedsattning/arbetshjalpmedel" TargetMode="External" /><Relationship Id="rId21" Type="http://schemas.openxmlformats.org/officeDocument/2006/relationships/hyperlink" Target="https://www.arbetsformedlingen.se/For-arbetssokande/Stod-och-service/Funktionsnedsattning.html" TargetMode="External" /><Relationship Id="rId22" Type="http://schemas.openxmlformats.org/officeDocument/2006/relationships/hyperlink" Target="https://www.riksdagen.se/sv/dokument-lagar/dokument/svensk-forfattningssamling/arbetsmiljolag-19771160_sfs-1977-1160" TargetMode="External" /><Relationship Id="rId23" Type="http://schemas.openxmlformats.org/officeDocument/2006/relationships/hyperlink" Target="https://www.regionjh.se/rest-api/centuri/document/25545" TargetMode="External" /><Relationship Id="rId24" Type="http://schemas.openxmlformats.org/officeDocument/2006/relationships/hyperlink" Target="https://www.forsakringskassan.se/!ut/p/z0/LcsxDsIwDADAtzB4jhEbW4X4ACxVl8ptTbFSHCt2w_cBifGGS0Pq06DUZKWQorR93b_n19konnA8dYCXosEa9-t4Y7eiLo0BrUqjMK4O-Ng1_7YrL04RKroCTrJ5lAWw7lOVPP6dLHeHD27dDxI!/" TargetMode="External" /><Relationship Id="rId25" Type="http://schemas.openxmlformats.org/officeDocument/2006/relationships/hyperlink" Target="https://www.boverket.se/sv/babhandboken/" TargetMode="External" /><Relationship Id="rId26" Type="http://schemas.openxmlformats.org/officeDocument/2006/relationships/hyperlink" Target="https://www.socialstyrelsen.se/globalassets/sharepoint-dokument/artikelkatalog/ovrigt/2016-4-45.pdf" TargetMode="External" /><Relationship Id="rId27" Type="http://schemas.openxmlformats.org/officeDocument/2006/relationships/hyperlink" Target="https://www.riksdagen.se/sv/dokument-lagar/dokument/svensk-forfattningssamling/lag-1991419-om-resekostnadsersattning-vid_sfs-1991-419" TargetMode="External" /><Relationship Id="rId28" Type="http://schemas.openxmlformats.org/officeDocument/2006/relationships/hyperlink" Target="https://www.1177.se/Jamtland-Harjedalen/Regler-och-rattigheter/Sjukresor-i-Jamtland/" TargetMode="External" /><Relationship Id="rId29" Type="http://schemas.openxmlformats.org/officeDocument/2006/relationships/hyperlink" Target="mailto:sjukresor@regionjh.se" TargetMode="External" /><Relationship Id="rId3" Type="http://schemas.openxmlformats.org/officeDocument/2006/relationships/webSettings" Target="webSettings.xml" /><Relationship Id="rId30" Type="http://schemas.openxmlformats.org/officeDocument/2006/relationships/hyperlink" Target="http://centuri.jll.se/ViewItem.aspx?regno=39315" TargetMode="External" /><Relationship Id="rId31" Type="http://schemas.openxmlformats.org/officeDocument/2006/relationships/hyperlink" Target="http://centuri.jll.se/ViewItem.aspx?regno=39677" TargetMode="External" /><Relationship Id="rId32" Type="http://schemas.openxmlformats.org/officeDocument/2006/relationships/hyperlink" Target="http://centuri.jll.se/ViewItem.aspx?regno=23208" TargetMode="External" /><Relationship Id="rId33" Type="http://schemas.openxmlformats.org/officeDocument/2006/relationships/hyperlink" Target="https://www.socialstyrelsen.se/globalassets/sharepoint-dokument/artikelkatalog/kunskapsstod/2016-8-2.pdf" TargetMode="External" /><Relationship Id="rId34" Type="http://schemas.openxmlformats.org/officeDocument/2006/relationships/hyperlink" Target="http://centuri.jll.se/ViewItem.aspx?regno=25551" TargetMode="External" /><Relationship Id="rId35" Type="http://schemas.openxmlformats.org/officeDocument/2006/relationships/hyperlink" Target="https://lakemedelsverket.se/malgrupp/Foretag/Medicinteknik/Regelverket/Specialanpassade-produkter/" TargetMode="External" /><Relationship Id="rId36" Type="http://schemas.openxmlformats.org/officeDocument/2006/relationships/hyperlink" Target="http://www.regionjh.se/forpersonalovrigavardgivareochpartners/hjalpmedelsochforradsenheten/websesam.4.6d98166b15ad8ea7d0e361dc.html" TargetMode="External" /><Relationship Id="rId37" Type="http://schemas.openxmlformats.org/officeDocument/2006/relationships/hyperlink" Target="https://utbildning.socialstyrelsen.se/learn?ctl0=se-%22hj%C3%A4lpmedel%22" TargetMode="External" /><Relationship Id="rId38" Type="http://schemas.openxmlformats.org/officeDocument/2006/relationships/hyperlink" Target="https://www.1177.se/Jamtland-Harjedalen/Tema/Hjalpmedel/" TargetMode="External" /><Relationship Id="rId39" Type="http://schemas.openxmlformats.org/officeDocument/2006/relationships/hyperlink" Target="https://centuri.regionjh.se/Blanketter%20och%20st%C3%B6dmaterial/ExportedFiles/56748.pdf" TargetMode="External" /><Relationship Id="rId4" Type="http://schemas.openxmlformats.org/officeDocument/2006/relationships/fontTable" Target="fontTable.xml" /><Relationship Id="rId40" Type="http://schemas.openxmlformats.org/officeDocument/2006/relationships/hyperlink" Target="http://centuri.jll.se/ViewItem.aspx?regno=48644" TargetMode="External" /><Relationship Id="rId41" Type="http://schemas.openxmlformats.org/officeDocument/2006/relationships/hyperlink" Target="https://centuri.regionjh.se/Blanketter%20och%20st%C3%B6dmaterial/ExportedFiles/45148.pdf" TargetMode="External" /><Relationship Id="rId42" Type="http://schemas.openxmlformats.org/officeDocument/2006/relationships/hyperlink" Target="http://www.regionjh.se/halsaochsjukvard/hittavard/privatavardgivare/privatavardgivaremedavtal.4.675b71d2159946d1f6610a9.html" TargetMode="External" /><Relationship Id="rId43" Type="http://schemas.openxmlformats.org/officeDocument/2006/relationships/hyperlink" Target="http://webbutik.skl.se/sv/artiklar/riksavtal-for-utomlansvard-och-kommentarer-med-giltighet-fran-och-med-1-januari-2015.html" TargetMode="External" /><Relationship Id="rId44" Type="http://schemas.openxmlformats.org/officeDocument/2006/relationships/hyperlink" Target="https://www.regionjh.se/forpersonalovrigavardgivarepartners/hjalpmedelsochforradsenheten/hjalpmedelscentralen/forskrivardirektiv.4.7939ddbd1752dc0bc2724198.html" TargetMode="External" /><Relationship Id="rId45" Type="http://schemas.openxmlformats.org/officeDocument/2006/relationships/footer" Target="footer4.xml" /><Relationship Id="rId46" Type="http://schemas.openxmlformats.org/officeDocument/2006/relationships/theme" Target="theme/theme1.xml" /><Relationship Id="rId47" Type="http://schemas.openxmlformats.org/officeDocument/2006/relationships/numbering" Target="numbering.xml" /><Relationship Id="rId48"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er3.xml.rels><?xml version="1.0" encoding="utf-8" standalone="yes"?><Relationships xmlns="http://schemas.openxmlformats.org/package/2006/relationships"><Relationship Id="rId1" Type="http://schemas.openxmlformats.org/officeDocument/2006/relationships/image" Target="media/image2.wmf" /></Relationships>
</file>

<file path=word/_rels/header2.xml.rels><?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0F05E3D-C110-4AEA-8AE0-37E8511B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7558</Words>
  <Characters>40062</Characters>
  <Application>Microsoft Office Word</Application>
  <DocSecurity>8</DocSecurity>
  <Lines>333</Lines>
  <Paragraphs>95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Mirja Jarefors</cp:lastModifiedBy>
  <cp:revision>5</cp:revision>
  <cp:lastPrinted>2016-03-15T15:12:00Z</cp:lastPrinted>
  <dcterms:created xsi:type="dcterms:W3CDTF">2018-12-03T15:26:00Z</dcterms:created>
  <dcterms:modified xsi:type="dcterms:W3CDTF">2024-04-26T11:18:00Z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https://rjh.centuri.se:443/command/workflow/56750/comment</vt:lpwstr>
  </property>
  <property fmtid="{D5CDD505-2E9C-101B-9397-08002B2CF9AE}" pid="3" name="C_Approved">
    <vt:lpwstr/>
  </property>
  <property fmtid="{D5CDD505-2E9C-101B-9397-08002B2CF9AE}" pid="4" name="C_ApprovedDate">
    <vt:lpwstr/>
  </property>
  <property fmtid="{D5CDD505-2E9C-101B-9397-08002B2CF9AE}" pid="5" name="C_Approvers">
    <vt:lpwstr/>
  </property>
  <property fmtid="{D5CDD505-2E9C-101B-9397-08002B2CF9AE}" pid="6" name="C_Approvers_JobTitles">
    <vt:lpwstr/>
  </property>
  <property fmtid="{D5CDD505-2E9C-101B-9397-08002B2CF9AE}" pid="7" name="C_Approvers_WorkUnits">
    <vt:lpwstr/>
  </property>
  <property fmtid="{D5CDD505-2E9C-101B-9397-08002B2CF9AE}" pid="8" name="C_AuditDate">
    <vt:lpwstr>2025-04-26</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Handbok</vt:lpwstr>
  </property>
  <property fmtid="{D5CDD505-2E9C-101B-9397-08002B2CF9AE}" pid="12" name="C_CategoryDescription">
    <vt:lpwstr>En handbok används som  instruktionsbok, vägledning eller manual som ett stöd för utförande av olika moment inom diverse användningsområden. Publiceras som PDF med Lås och acceptera ändringar. Saknar Granskare/Godkännare.</vt:lpwstr>
  </property>
  <property fmtid="{D5CDD505-2E9C-101B-9397-08002B2CF9AE}" pid="13" name="C_CategoryId">
    <vt:lpwstr>55de54e9-4fbe-5bc5-ab29-f71eac515166</vt:lpwstr>
  </property>
  <property fmtid="{D5CDD505-2E9C-101B-9397-08002B2CF9AE}" pid="14" name="C_Comparable">
    <vt:lpwstr>True</vt:lpwstr>
  </property>
  <property fmtid="{D5CDD505-2E9C-101B-9397-08002B2CF9AE}" pid="15" name="C_Created">
    <vt:lpwstr>2024-04-26</vt:lpwstr>
  </property>
  <property fmtid="{D5CDD505-2E9C-101B-9397-08002B2CF9AE}" pid="16" name="C_CreatedBy">
    <vt:lpwstr>Mirja Jarefors</vt:lpwstr>
  </property>
  <property fmtid="{D5CDD505-2E9C-101B-9397-08002B2CF9AE}" pid="17" name="C_CreatedBy_JobTitle">
    <vt:lpwstr/>
  </property>
  <property fmtid="{D5CDD505-2E9C-101B-9397-08002B2CF9AE}" pid="18" name="C_CreatedBy_WorkUnit">
    <vt:lpwstr>Hjälpmedels- och förrådsenheten</vt:lpwstr>
  </property>
  <property fmtid="{D5CDD505-2E9C-101B-9397-08002B2CF9AE}" pid="19" name="C_CreatedBy_WorkUnitPath">
    <vt:lpwstr>Region Jämtland Härjedalen / Regionstab / Regionservice / Hjälpmedels- och förrådsenheten</vt:lpwstr>
  </property>
  <property fmtid="{D5CDD505-2E9C-101B-9397-08002B2CF9AE}" pid="20" name="C_CreatedDate">
    <vt:lpwstr>2024-04-26</vt:lpwstr>
  </property>
  <property fmtid="{D5CDD505-2E9C-101B-9397-08002B2CF9AE}" pid="21" name="C_Description">
    <vt:lpwstr/>
  </property>
  <property fmtid="{D5CDD505-2E9C-101B-9397-08002B2CF9AE}" pid="22" name="C_DocumentNumber">
    <vt:lpwstr>56750-7</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024a17a3-1678-423e-bf9d-1a664f61cf97</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7</vt:lpwstr>
  </property>
  <property fmtid="{D5CDD505-2E9C-101B-9397-08002B2CF9AE}" pid="32" name="C_Language">
    <vt:lpwstr>sv-SE</vt:lpwstr>
  </property>
  <property fmtid="{D5CDD505-2E9C-101B-9397-08002B2CF9AE}" pid="33" name="C_Link">
    <vt:lpwstr>https://rjh.centuri.se:443/RegNo/56750</vt:lpwstr>
  </property>
  <property fmtid="{D5CDD505-2E9C-101B-9397-08002B2CF9AE}" pid="34" name="C_LinkToDoRespond">
    <vt:lpwstr>https://rjh.centuri.se:443/#/todo/dependee</vt:lpwstr>
  </property>
  <property fmtid="{D5CDD505-2E9C-101B-9397-08002B2CF9AE}" pid="35" name="C_Link_Compare">
    <vt:lpwstr>https://rjh.centuri.se:443/Compare/56750</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Mirja Jarefors</vt:lpwstr>
  </property>
  <property fmtid="{D5CDD505-2E9C-101B-9397-08002B2CF9AE}" pid="41" name="C_Owners">
    <vt:lpwstr>Mirja Jarefors</vt:lpwstr>
  </property>
  <property fmtid="{D5CDD505-2E9C-101B-9397-08002B2CF9AE}" pid="42" name="C_Owner_Email">
    <vt:lpwstr>mirja.jarefors@regionjh.se</vt:lpwstr>
  </property>
  <property fmtid="{D5CDD505-2E9C-101B-9397-08002B2CF9AE}" pid="43" name="C_Owner_FamilyName">
    <vt:lpwstr>Jarefors</vt:lpwstr>
  </property>
  <property fmtid="{D5CDD505-2E9C-101B-9397-08002B2CF9AE}" pid="44" name="C_Owner_GivenName">
    <vt:lpwstr>Mirja</vt:lpwstr>
  </property>
  <property fmtid="{D5CDD505-2E9C-101B-9397-08002B2CF9AE}" pid="45" name="C_Owner_JobTitle">
    <vt:lpwstr/>
  </property>
  <property fmtid="{D5CDD505-2E9C-101B-9397-08002B2CF9AE}" pid="46" name="C_Owner_UserName">
    <vt:lpwstr>mija</vt:lpwstr>
  </property>
  <property fmtid="{D5CDD505-2E9C-101B-9397-08002B2CF9AE}" pid="47" name="C_Owner_WorkUnit">
    <vt:lpwstr>Hjälpmedels- och förrådsenheten</vt:lpwstr>
  </property>
  <property fmtid="{D5CDD505-2E9C-101B-9397-08002B2CF9AE}" pid="48" name="C_Owner_WorkUnitPath">
    <vt:lpwstr>Region Jämtland Härjedalen / Regionstab / Regionservice / Hjälpmedels- och förrådsenheten</vt:lpwstr>
  </property>
  <property fmtid="{D5CDD505-2E9C-101B-9397-08002B2CF9AE}" pid="49" name="C_Owner_WorkUnit_ExternalId">
    <vt:lpwstr/>
  </property>
  <property fmtid="{D5CDD505-2E9C-101B-9397-08002B2CF9AE}" pid="50" name="C_RegistrationNumber">
    <vt:lpwstr>56750</vt:lpwstr>
  </property>
  <property fmtid="{D5CDD505-2E9C-101B-9397-08002B2CF9AE}" pid="51" name="C_RegistrationNumberId">
    <vt:lpwstr>7e7ad128-2ff3-442d-a79a-bdec60ba2b56</vt:lpwstr>
  </property>
  <property fmtid="{D5CDD505-2E9C-101B-9397-08002B2CF9AE}" pid="52" name="C_RegNo">
    <vt:lpwstr>56750-7</vt:lpwstr>
  </property>
  <property fmtid="{D5CDD505-2E9C-101B-9397-08002B2CF9AE}" pid="53" name="C_Restricted">
    <vt:lpwstr>False</vt:lpwstr>
  </property>
  <property fmtid="{D5CDD505-2E9C-101B-9397-08002B2CF9AE}" pid="54" name="C_Reviewed">
    <vt:lpwstr/>
  </property>
  <property fmtid="{D5CDD505-2E9C-101B-9397-08002B2CF9AE}" pid="55" name="C_ReviewedDate">
    <vt:lpwstr/>
  </property>
  <property fmtid="{D5CDD505-2E9C-101B-9397-08002B2CF9AE}" pid="56" name="C_Reviewers">
    <vt:lpwstr/>
  </property>
  <property fmtid="{D5CDD505-2E9C-101B-9397-08002B2CF9AE}" pid="57" name="C_Reviewers_JobTitles">
    <vt:lpwstr/>
  </property>
  <property fmtid="{D5CDD505-2E9C-101B-9397-08002B2CF9AE}" pid="58" name="C_Reviewers_WorkUnits">
    <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Ska taggas ledningssystemet, Styrdokument hjälpmedelsförskrivning, Regelverk Direktiv Rutiner</vt:lpwstr>
  </property>
  <property fmtid="{D5CDD505-2E9C-101B-9397-08002B2CF9AE}" pid="64" name="C_Template">
    <vt:lpwstr>Word-dokument med försättsblad, utan granskning och godkännande</vt:lpwstr>
  </property>
  <property fmtid="{D5CDD505-2E9C-101B-9397-08002B2CF9AE}" pid="65" name="C_Title">
    <vt:lpwstr>Hjälpmedelshandbok</vt:lpwstr>
  </property>
  <property fmtid="{D5CDD505-2E9C-101B-9397-08002B2CF9AE}" pid="66" name="C_UpdatedWhen">
    <vt:lpwstr>2024-04-26</vt:lpwstr>
  </property>
  <property fmtid="{D5CDD505-2E9C-101B-9397-08002B2CF9AE}" pid="67" name="C_UpdatedWhenDate">
    <vt:lpwstr>2024-04-26</vt:lpwstr>
  </property>
  <property fmtid="{D5CDD505-2E9C-101B-9397-08002B2CF9AE}" pid="68" name="C_ValidFrom">
    <vt:lpwstr>2024-04-26</vt:lpwstr>
  </property>
  <property fmtid="{D5CDD505-2E9C-101B-9397-08002B2CF9AE}" pid="69" name="C_ValidFromDate">
    <vt:lpwstr>2024-04-26</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Handbok</vt:lpwstr>
  </property>
  <property fmtid="{D5CDD505-2E9C-101B-9397-08002B2CF9AE}" pid="74" name="C_WorkflowId">
    <vt:lpwstr>c8248aba-f363-4058-bdb6-b82ecedc901c</vt:lpwstr>
  </property>
  <property fmtid="{D5CDD505-2E9C-101B-9397-08002B2CF9AE}" pid="75" name="C_WorkUnit">
    <vt:lpwstr>Hjälpmedels- och förrådsenheten</vt:lpwstr>
  </property>
  <property fmtid="{D5CDD505-2E9C-101B-9397-08002B2CF9AE}" pid="76" name="C_WorkUnitPath">
    <vt:lpwstr>Region Jämtland Härjedalen / Regionstab / Regionservice / Hjälpmedels- och förrådsenheten</vt:lpwstr>
  </property>
</Properties>
</file>