
<file path=[Content_Types].xml><?xml version="1.0" encoding="utf-8"?>
<Types xmlns="http://schemas.openxmlformats.org/package/2006/content-types">
  <Default Extension="emf" ContentType="image/x-emf"/>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7.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992F43" w:rsidRPr="00992F43" w:rsidP="00992F43" w14:paraId="780ED9A6" w14:textId="77777777">
      <w:pPr>
        <w:rPr>
          <w:rFonts w:ascii="Garamond" w:hAnsi="Garamond"/>
          <w:b/>
          <w:bCs/>
          <w:color w:val="000000" w:themeColor="text1"/>
          <w:sz w:val="40"/>
          <w:szCs w:val="40"/>
        </w:rPr>
      </w:pPr>
      <w:r w:rsidRPr="00992F43">
        <w:rPr>
          <w:rFonts w:ascii="Garamond" w:hAnsi="Garamond"/>
          <w:bCs/>
          <w:color w:val="000000" w:themeColor="text1"/>
        </w:rPr>
        <w:t>Reviderad 2018-06-01</w:t>
      </w:r>
      <w:r w:rsidRPr="00992F43">
        <w:rPr>
          <w:rFonts w:ascii="Garamond" w:hAnsi="Garamond"/>
          <w:b/>
          <w:bCs/>
          <w:color w:val="000000" w:themeColor="text1"/>
          <w:sz w:val="40"/>
          <w:szCs w:val="40"/>
        </w:rPr>
        <w:t xml:space="preserve"> </w:t>
      </w:r>
      <w:r>
        <w:rPr>
          <w:rFonts w:ascii="Garamond" w:hAnsi="Garamond"/>
          <w:b/>
          <w:bCs/>
          <w:color w:val="000000" w:themeColor="text1"/>
          <w:sz w:val="40"/>
          <w:szCs w:val="40"/>
        </w:rPr>
        <w:tab/>
      </w:r>
      <w:r>
        <w:rPr>
          <w:rFonts w:ascii="Garamond" w:hAnsi="Garamond"/>
          <w:b/>
          <w:bCs/>
          <w:color w:val="000000" w:themeColor="text1"/>
          <w:sz w:val="40"/>
          <w:szCs w:val="40"/>
        </w:rPr>
        <w:tab/>
      </w:r>
      <w:r>
        <w:rPr>
          <w:rFonts w:ascii="Garamond" w:hAnsi="Garamond"/>
          <w:b/>
          <w:bCs/>
          <w:color w:val="000000" w:themeColor="text1"/>
          <w:sz w:val="40"/>
          <w:szCs w:val="40"/>
        </w:rPr>
        <w:tab/>
      </w:r>
      <w:r>
        <w:rPr>
          <w:rFonts w:ascii="Garamond" w:hAnsi="Garamond"/>
          <w:b/>
          <w:bCs/>
          <w:color w:val="000000" w:themeColor="text1"/>
          <w:sz w:val="40"/>
          <w:szCs w:val="40"/>
        </w:rPr>
        <w:tab/>
      </w:r>
      <w:r w:rsidRPr="00992F43">
        <w:rPr>
          <w:rFonts w:ascii="Garamond" w:hAnsi="Garamond"/>
          <w:b/>
          <w:bCs/>
          <w:color w:val="000000" w:themeColor="text1"/>
          <w:sz w:val="28"/>
          <w:szCs w:val="28"/>
        </w:rPr>
        <w:t>Bilaga 5</w:t>
      </w:r>
    </w:p>
    <w:p w:rsidR="00992F43" w:rsidRPr="00992F43" w:rsidP="00992F43" w14:paraId="6CC0B9C7" w14:textId="77777777">
      <w:pPr>
        <w:rPr>
          <w:rFonts w:ascii="Garamond" w:hAnsi="Garamond"/>
          <w:b/>
          <w:bCs/>
          <w:color w:val="000000" w:themeColor="text1"/>
          <w:sz w:val="40"/>
          <w:szCs w:val="40"/>
        </w:rPr>
      </w:pPr>
    </w:p>
    <w:p w:rsidR="00992F43" w:rsidRPr="00992F43" w:rsidP="00992F43" w14:paraId="38A3E687" w14:textId="77777777">
      <w:pPr>
        <w:rPr>
          <w:rFonts w:ascii="Garamond" w:hAnsi="Garamond"/>
          <w:b/>
          <w:bCs/>
          <w:color w:val="000000" w:themeColor="text1"/>
          <w:sz w:val="40"/>
          <w:szCs w:val="40"/>
        </w:rPr>
      </w:pPr>
      <w:r w:rsidRPr="00992F43">
        <w:rPr>
          <w:rFonts w:ascii="Garamond" w:hAnsi="Garamond"/>
          <w:b/>
          <w:bCs/>
          <w:color w:val="000000" w:themeColor="text1"/>
          <w:sz w:val="40"/>
          <w:szCs w:val="40"/>
        </w:rPr>
        <w:t>Samverkan inom syn- och hörselrehabilitering</w:t>
      </w:r>
    </w:p>
    <w:p w:rsidR="00992F43" w:rsidRPr="00401B48" w:rsidP="00992F43" w14:paraId="02CF9DCA" w14:textId="77777777">
      <w:pPr>
        <w:rPr>
          <w:color w:val="000000" w:themeColor="text1"/>
        </w:rPr>
      </w:pPr>
    </w:p>
    <w:p w:rsidR="00992F43" w:rsidRPr="00992F43" w:rsidP="00992F43" w14:paraId="71E51291" w14:textId="77777777">
      <w:pPr>
        <w:ind w:right="-568"/>
        <w:rPr>
          <w:rFonts w:ascii="Garamond" w:hAnsi="Garamond"/>
          <w:color w:val="000000" w:themeColor="text1"/>
        </w:rPr>
      </w:pPr>
      <w:r w:rsidRPr="00992F43">
        <w:rPr>
          <w:rFonts w:ascii="Garamond" w:hAnsi="Garamond"/>
          <w:b/>
          <w:color w:val="000000" w:themeColor="text1"/>
          <w:sz w:val="28"/>
          <w:szCs w:val="28"/>
        </w:rPr>
        <w:t>INLEDNING</w:t>
      </w:r>
      <w:r w:rsidRPr="00992F43">
        <w:rPr>
          <w:rFonts w:ascii="Garamond" w:hAnsi="Garamond"/>
          <w:b/>
          <w:color w:val="000000" w:themeColor="text1"/>
          <w:sz w:val="28"/>
          <w:szCs w:val="28"/>
        </w:rPr>
        <w:tab/>
      </w:r>
      <w:r w:rsidRPr="00992F43">
        <w:rPr>
          <w:rFonts w:ascii="Garamond" w:hAnsi="Garamond"/>
          <w:b/>
          <w:color w:val="000000" w:themeColor="text1"/>
          <w:sz w:val="28"/>
          <w:szCs w:val="28"/>
        </w:rPr>
        <w:tab/>
      </w:r>
      <w:r w:rsidRPr="00992F43">
        <w:rPr>
          <w:rFonts w:ascii="Garamond" w:hAnsi="Garamond"/>
          <w:b/>
          <w:color w:val="000000" w:themeColor="text1"/>
          <w:sz w:val="28"/>
          <w:szCs w:val="28"/>
        </w:rPr>
        <w:tab/>
      </w:r>
    </w:p>
    <w:p w:rsidR="00992F43" w:rsidRPr="00992F43" w:rsidP="00992F43" w14:paraId="7C0629C1"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 xml:space="preserve">Huvudavtalets regleringar av ansvarsgränser gäller också inom syn- och </w:t>
      </w:r>
      <w:r>
        <w:rPr>
          <w:rFonts w:ascii="Garamond" w:hAnsi="Garamond"/>
          <w:color w:val="000000" w:themeColor="text1"/>
          <w:sz w:val="24"/>
          <w:szCs w:val="24"/>
        </w:rPr>
        <w:t>h</w:t>
      </w:r>
      <w:r w:rsidRPr="00992F43">
        <w:rPr>
          <w:rFonts w:ascii="Garamond" w:hAnsi="Garamond"/>
          <w:color w:val="000000" w:themeColor="text1"/>
          <w:sz w:val="24"/>
          <w:szCs w:val="24"/>
        </w:rPr>
        <w:t>örselrehabiliteringen.</w:t>
      </w:r>
    </w:p>
    <w:p w:rsidR="00992F43" w:rsidRPr="00992F43" w:rsidP="00992F43" w14:paraId="137CC33B" w14:textId="77777777">
      <w:pPr>
        <w:ind w:right="-568"/>
        <w:rPr>
          <w:rFonts w:ascii="Garamond" w:hAnsi="Garamond"/>
          <w:color w:val="000000" w:themeColor="text1"/>
          <w:sz w:val="24"/>
          <w:szCs w:val="24"/>
        </w:rPr>
      </w:pPr>
    </w:p>
    <w:p w:rsidR="00992F43" w:rsidRPr="00992F43" w:rsidP="00992F43" w14:paraId="345A7A7D"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 xml:space="preserve">Vår gemensamma inriktning är att patienternas behov ska gå i första hand.  </w:t>
      </w:r>
    </w:p>
    <w:p w:rsidR="00992F43" w:rsidRPr="00992F43" w:rsidP="00992F43" w14:paraId="0E19CEE7" w14:textId="77777777">
      <w:pPr>
        <w:ind w:right="-568"/>
        <w:rPr>
          <w:rFonts w:ascii="Garamond" w:hAnsi="Garamond"/>
          <w:b/>
          <w:bCs/>
          <w:color w:val="000000" w:themeColor="text1"/>
          <w:sz w:val="24"/>
          <w:szCs w:val="24"/>
        </w:rPr>
      </w:pPr>
      <w:r w:rsidRPr="00992F43">
        <w:rPr>
          <w:rFonts w:ascii="Garamond" w:hAnsi="Garamond"/>
          <w:color w:val="000000" w:themeColor="text1"/>
          <w:sz w:val="24"/>
          <w:szCs w:val="24"/>
        </w:rPr>
        <w:t xml:space="preserve">Organisationsgränser ska inte vara något hinder för att ge invånarna den vård och rehabilitering som behövs inom syn- och hörselområdet. </w:t>
      </w:r>
      <w:r w:rsidRPr="00992F43">
        <w:rPr>
          <w:rFonts w:ascii="Garamond" w:hAnsi="Garamond"/>
          <w:bCs/>
          <w:color w:val="000000" w:themeColor="text1"/>
          <w:sz w:val="24"/>
          <w:szCs w:val="24"/>
        </w:rPr>
        <w:t>Med Region Jämtland Härjedalen avses även p</w:t>
      </w:r>
      <w:r w:rsidRPr="00992F43">
        <w:rPr>
          <w:rFonts w:ascii="Garamond" w:hAnsi="Garamond"/>
          <w:bCs/>
          <w:color w:val="000000" w:themeColor="text1"/>
          <w:sz w:val="24"/>
          <w:szCs w:val="24"/>
        </w:rPr>
        <w:t>rivata utförare med vårdavtal med regionen. Med kommunen avses även privata utförare av kommunal hemsjukvård.</w:t>
      </w:r>
      <w:r w:rsidRPr="00992F43">
        <w:rPr>
          <w:rFonts w:ascii="Garamond" w:hAnsi="Garamond"/>
          <w:b/>
          <w:bCs/>
          <w:color w:val="000000" w:themeColor="text1"/>
          <w:sz w:val="24"/>
          <w:szCs w:val="24"/>
        </w:rPr>
        <w:t xml:space="preserve"> </w:t>
      </w:r>
    </w:p>
    <w:p w:rsidR="00992F43" w:rsidRPr="00992F43" w:rsidP="00992F43" w14:paraId="0F231DF5" w14:textId="77777777">
      <w:pPr>
        <w:ind w:right="-568"/>
        <w:rPr>
          <w:rFonts w:ascii="Garamond" w:hAnsi="Garamond"/>
          <w:color w:val="7030A0"/>
          <w:sz w:val="24"/>
          <w:szCs w:val="24"/>
        </w:rPr>
      </w:pPr>
    </w:p>
    <w:p w:rsidR="00992F43" w:rsidRPr="00992F43" w:rsidP="00992F43" w14:paraId="5140EFA8" w14:textId="77777777">
      <w:pPr>
        <w:ind w:right="-568"/>
        <w:rPr>
          <w:rFonts w:ascii="Garamond" w:hAnsi="Garamond"/>
          <w:color w:val="FF0000"/>
          <w:sz w:val="24"/>
          <w:szCs w:val="24"/>
        </w:rPr>
      </w:pPr>
      <w:r w:rsidRPr="00992F43">
        <w:rPr>
          <w:rFonts w:ascii="Garamond" w:hAnsi="Garamond"/>
          <w:color w:val="000000" w:themeColor="text1"/>
          <w:sz w:val="24"/>
          <w:szCs w:val="24"/>
        </w:rPr>
        <w:t xml:space="preserve">Innehållet i följande överenskommelse är avsett att vara en hjälp för hälso- och sjukvårdspersonal inom regionen och kommunen att uppfylla vissa behov av stödinsatser för personer som omfattas av syn- och/eller hörselrehabilitering. </w:t>
      </w:r>
    </w:p>
    <w:p w:rsidR="00992F43" w:rsidRPr="00992F43" w:rsidP="00992F43" w14:paraId="4336EDF4" w14:textId="77777777">
      <w:pPr>
        <w:ind w:right="-568"/>
        <w:rPr>
          <w:rFonts w:ascii="Garamond" w:hAnsi="Garamond"/>
          <w:sz w:val="24"/>
          <w:szCs w:val="24"/>
        </w:rPr>
      </w:pPr>
    </w:p>
    <w:p w:rsidR="00992F43" w:rsidRPr="00992F43" w:rsidP="00992F43" w14:paraId="2D536F07" w14:textId="77777777">
      <w:pPr>
        <w:ind w:right="-568"/>
        <w:rPr>
          <w:rFonts w:ascii="Garamond" w:hAnsi="Garamond"/>
          <w:b/>
          <w:sz w:val="24"/>
          <w:szCs w:val="24"/>
        </w:rPr>
      </w:pPr>
      <w:r w:rsidRPr="00992F43">
        <w:rPr>
          <w:rFonts w:ascii="Garamond" w:hAnsi="Garamond"/>
          <w:b/>
          <w:sz w:val="24"/>
          <w:szCs w:val="24"/>
        </w:rPr>
        <w:t>Syfte och innehåll</w:t>
      </w:r>
    </w:p>
    <w:p w:rsidR="00992F43" w:rsidRPr="00992F43" w:rsidP="00992F43" w14:paraId="74D71AA9"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De</w:t>
      </w:r>
      <w:r w:rsidRPr="00992F43">
        <w:rPr>
          <w:rFonts w:ascii="Garamond" w:hAnsi="Garamond"/>
          <w:color w:val="000000" w:themeColor="text1"/>
          <w:sz w:val="24"/>
          <w:szCs w:val="24"/>
        </w:rPr>
        <w:t xml:space="preserve">nna överenskommelse om samverkan inom syn- och hörselrehabilitering syftar till att klargöra ansvarsfördelningen mellan regionen och kommunen angående råd, behandling och stöd till personer som omfattas av syn- och höreselrehabilitering. </w:t>
      </w:r>
    </w:p>
    <w:p w:rsidR="00992F43" w:rsidRPr="00992F43" w:rsidP="00992F43" w14:paraId="7B26AB4B" w14:textId="77777777">
      <w:pPr>
        <w:ind w:right="-568"/>
        <w:rPr>
          <w:rFonts w:ascii="Garamond" w:hAnsi="Garamond"/>
          <w:sz w:val="24"/>
          <w:szCs w:val="24"/>
        </w:rPr>
      </w:pPr>
    </w:p>
    <w:p w:rsidR="00992F43" w:rsidRPr="00992F43" w:rsidP="00992F43" w14:paraId="15865DA6" w14:textId="77777777">
      <w:pPr>
        <w:ind w:right="-568"/>
        <w:rPr>
          <w:rFonts w:ascii="Garamond" w:hAnsi="Garamond"/>
          <w:b/>
          <w:sz w:val="24"/>
          <w:szCs w:val="24"/>
        </w:rPr>
      </w:pPr>
      <w:r w:rsidRPr="00992F43">
        <w:rPr>
          <w:rFonts w:ascii="Garamond" w:hAnsi="Garamond"/>
          <w:b/>
          <w:sz w:val="24"/>
          <w:szCs w:val="24"/>
        </w:rPr>
        <w:t>Syn- och hörselo</w:t>
      </w:r>
      <w:r w:rsidRPr="00992F43">
        <w:rPr>
          <w:rFonts w:ascii="Garamond" w:hAnsi="Garamond"/>
          <w:b/>
          <w:sz w:val="24"/>
          <w:szCs w:val="24"/>
        </w:rPr>
        <w:t>mbud</w:t>
      </w:r>
    </w:p>
    <w:p w:rsidR="00992F43" w:rsidRPr="00992F43" w:rsidP="00992F43" w14:paraId="5EC37774"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 xml:space="preserve">Kommunen utser syn- och hörselombud. Syn- och hörselombudet får gärna kombinera båda uppgifterna, men kan också vara olika personer med enbart syn- eller hörselombudsuppgift. </w:t>
      </w:r>
    </w:p>
    <w:p w:rsidR="00992F43" w:rsidRPr="00992F43" w:rsidP="00992F43" w14:paraId="0BCA884B" w14:textId="77777777">
      <w:pPr>
        <w:ind w:right="-568"/>
        <w:rPr>
          <w:rFonts w:ascii="Garamond" w:hAnsi="Garamond"/>
          <w:sz w:val="24"/>
          <w:szCs w:val="24"/>
        </w:rPr>
      </w:pPr>
    </w:p>
    <w:p w:rsidR="00992F43" w:rsidRPr="00992F43" w:rsidP="00992F43" w14:paraId="73DB4EFA" w14:textId="77777777">
      <w:pPr>
        <w:ind w:right="-568"/>
        <w:rPr>
          <w:rFonts w:ascii="Garamond" w:hAnsi="Garamond"/>
          <w:b/>
          <w:sz w:val="24"/>
          <w:szCs w:val="24"/>
        </w:rPr>
      </w:pPr>
      <w:r w:rsidRPr="00992F43">
        <w:rPr>
          <w:rFonts w:ascii="Garamond" w:hAnsi="Garamond"/>
          <w:b/>
          <w:sz w:val="24"/>
          <w:szCs w:val="24"/>
        </w:rPr>
        <w:t>Målgruppen</w:t>
      </w:r>
    </w:p>
    <w:p w:rsidR="00992F43" w:rsidRPr="00992F43" w:rsidP="00992F43" w14:paraId="3F71D3B1" w14:textId="77777777">
      <w:pPr>
        <w:ind w:right="-568"/>
        <w:rPr>
          <w:rFonts w:ascii="Garamond" w:hAnsi="Garamond"/>
          <w:sz w:val="24"/>
          <w:szCs w:val="24"/>
        </w:rPr>
      </w:pPr>
      <w:r w:rsidRPr="00992F43">
        <w:rPr>
          <w:rFonts w:ascii="Garamond" w:hAnsi="Garamond"/>
          <w:color w:val="000000" w:themeColor="text1"/>
          <w:sz w:val="24"/>
          <w:szCs w:val="24"/>
        </w:rPr>
        <w:t>Detta avtal omfattar alla med behov av syn- och hörselrehabilit</w:t>
      </w:r>
      <w:r w:rsidRPr="00992F43">
        <w:rPr>
          <w:rFonts w:ascii="Garamond" w:hAnsi="Garamond"/>
          <w:color w:val="000000" w:themeColor="text1"/>
          <w:sz w:val="24"/>
          <w:szCs w:val="24"/>
        </w:rPr>
        <w:t xml:space="preserve">ering som omfattas av åtgärder inom regionens syn- och </w:t>
      </w:r>
      <w:r w:rsidRPr="00992F43">
        <w:rPr>
          <w:rFonts w:ascii="Garamond" w:hAnsi="Garamond"/>
          <w:sz w:val="24"/>
          <w:szCs w:val="24"/>
        </w:rPr>
        <w:t xml:space="preserve">hörselrehabilitering samt personer inom kommunens ansvarsområde enligt huvudavtalet. </w:t>
      </w:r>
    </w:p>
    <w:p w:rsidR="00992F43" w:rsidRPr="00992F43" w:rsidP="00992F43" w14:paraId="0CD30558" w14:textId="77777777">
      <w:pPr>
        <w:ind w:right="-568"/>
        <w:rPr>
          <w:rFonts w:ascii="Garamond" w:hAnsi="Garamond"/>
          <w:sz w:val="24"/>
          <w:szCs w:val="24"/>
        </w:rPr>
      </w:pPr>
    </w:p>
    <w:p w:rsidR="00992F43" w:rsidRPr="00992F43" w:rsidP="00992F43" w14:paraId="1680C4DB" w14:textId="77777777">
      <w:pPr>
        <w:ind w:right="-568"/>
        <w:rPr>
          <w:rFonts w:ascii="Garamond" w:hAnsi="Garamond"/>
          <w:b/>
          <w:color w:val="000000" w:themeColor="text1"/>
          <w:sz w:val="24"/>
          <w:szCs w:val="24"/>
        </w:rPr>
      </w:pPr>
      <w:r w:rsidRPr="00992F43">
        <w:rPr>
          <w:rFonts w:ascii="Garamond" w:hAnsi="Garamond"/>
          <w:b/>
          <w:color w:val="000000" w:themeColor="text1"/>
          <w:sz w:val="24"/>
          <w:szCs w:val="24"/>
        </w:rPr>
        <w:t xml:space="preserve">Regionens ansvar inom syn och hörselrehabilitering </w:t>
      </w:r>
    </w:p>
    <w:p w:rsidR="00992F43" w:rsidRPr="00992F43" w:rsidP="00992F43" w14:paraId="650CCEC3"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 xml:space="preserve">Syncentralens och hörselvårdens personal med </w:t>
      </w:r>
      <w:r w:rsidRPr="00992F43">
        <w:rPr>
          <w:rFonts w:ascii="Garamond" w:hAnsi="Garamond"/>
          <w:color w:val="000000" w:themeColor="text1"/>
          <w:sz w:val="24"/>
          <w:szCs w:val="24"/>
        </w:rPr>
        <w:t xml:space="preserve">förskrivningsrätt förskriver synhjälpmedel resp. hörselhjälpmedel. Dessa hjälpmedel är att betrakta som medicintekniska produkter. I förskrivaransvaret ingår att bedöma behovet av hjälpmedel, förskriva, instruera och följa upp </w:t>
      </w:r>
      <w:r w:rsidRPr="00992F43">
        <w:rPr>
          <w:rFonts w:ascii="Garamond" w:hAnsi="Garamond"/>
          <w:sz w:val="24"/>
          <w:szCs w:val="24"/>
        </w:rPr>
        <w:t>respektive hjälpmedel. Förskr</w:t>
      </w:r>
      <w:r w:rsidRPr="00992F43">
        <w:rPr>
          <w:rFonts w:ascii="Garamond" w:hAnsi="Garamond"/>
          <w:sz w:val="24"/>
          <w:szCs w:val="24"/>
        </w:rPr>
        <w:t>ivaren dokumenterar rehabiliteringsprocessen enligt patientdatalagen.</w:t>
      </w:r>
    </w:p>
    <w:p w:rsidR="00992F43" w:rsidRPr="00992F43" w:rsidP="00992F43" w14:paraId="3764FA70" w14:textId="77777777">
      <w:pPr>
        <w:ind w:right="-568"/>
        <w:rPr>
          <w:rFonts w:ascii="Garamond" w:hAnsi="Garamond"/>
          <w:color w:val="000000" w:themeColor="text1"/>
          <w:sz w:val="24"/>
          <w:szCs w:val="24"/>
        </w:rPr>
      </w:pPr>
    </w:p>
    <w:p w:rsidR="00992F43" w:rsidRPr="00992F43" w:rsidP="00992F43" w14:paraId="37E86E3C"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 xml:space="preserve">Syncentralens/hörselvårdens förskrivare ska vara behjälpliga med handledning och instruktion till syn/hörselombud kring enskilda patienters användning av hjälpmedel. </w:t>
      </w:r>
    </w:p>
    <w:p w:rsidR="00992F43" w:rsidRPr="00992F43" w:rsidP="00992F43" w14:paraId="6AD9BB93" w14:textId="77777777">
      <w:pPr>
        <w:ind w:right="-568"/>
        <w:rPr>
          <w:rFonts w:ascii="Garamond" w:hAnsi="Garamond"/>
          <w:sz w:val="24"/>
          <w:szCs w:val="24"/>
        </w:rPr>
      </w:pPr>
    </w:p>
    <w:p w:rsidR="00992F43" w:rsidRPr="00992F43" w:rsidP="00992F43" w14:paraId="3DFDF70E"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Syncentralen/hörs</w:t>
      </w:r>
      <w:r w:rsidRPr="00992F43">
        <w:rPr>
          <w:rFonts w:ascii="Garamond" w:hAnsi="Garamond"/>
          <w:color w:val="000000" w:themeColor="text1"/>
          <w:sz w:val="24"/>
          <w:szCs w:val="24"/>
        </w:rPr>
        <w:t>elvården ska kontinuerligt erbjuda för fortbildning/utbildning av syn/hörsel-ombud. Kommunens syn- och hörselombud deltar kostnadsfritt i utbildning.</w:t>
      </w:r>
    </w:p>
    <w:p w:rsidR="00992F43" w:rsidRPr="00992F43" w:rsidP="00992F43" w14:paraId="52FBA947" w14:textId="77777777">
      <w:pPr>
        <w:ind w:right="-568"/>
        <w:rPr>
          <w:rFonts w:ascii="Garamond" w:hAnsi="Garamond"/>
          <w:color w:val="000000" w:themeColor="text1"/>
          <w:sz w:val="24"/>
          <w:szCs w:val="24"/>
        </w:rPr>
      </w:pPr>
    </w:p>
    <w:p w:rsidR="00992F43" w:rsidRPr="00992F43" w:rsidP="00992F43" w14:paraId="1B99F6CA" w14:textId="77777777">
      <w:pPr>
        <w:ind w:right="-568"/>
        <w:rPr>
          <w:rFonts w:ascii="Garamond" w:hAnsi="Garamond"/>
          <w:strike/>
          <w:color w:val="000000" w:themeColor="text1"/>
          <w:sz w:val="24"/>
          <w:szCs w:val="24"/>
        </w:rPr>
      </w:pPr>
      <w:r w:rsidRPr="00992F43">
        <w:rPr>
          <w:rFonts w:ascii="Garamond" w:hAnsi="Garamond"/>
          <w:color w:val="000000" w:themeColor="text1"/>
          <w:sz w:val="24"/>
          <w:szCs w:val="24"/>
        </w:rPr>
        <w:t xml:space="preserve">Regionen ansvarar för att "väskan" som innehåller material för att kunna serva hörapparater kan </w:t>
      </w:r>
      <w:r w:rsidRPr="00992F43">
        <w:rPr>
          <w:rFonts w:ascii="Garamond" w:hAnsi="Garamond"/>
          <w:color w:val="000000" w:themeColor="text1"/>
          <w:sz w:val="24"/>
          <w:szCs w:val="24"/>
        </w:rPr>
        <w:t>levereras till kommunerna.</w:t>
      </w:r>
      <w:r w:rsidRPr="00992F43">
        <w:rPr>
          <w:rFonts w:ascii="Garamond" w:hAnsi="Garamond"/>
          <w:color w:val="000000"/>
          <w:sz w:val="24"/>
          <w:szCs w:val="24"/>
        </w:rPr>
        <w:t xml:space="preserve"> </w:t>
      </w:r>
    </w:p>
    <w:p w:rsidR="00992F43" w:rsidRPr="00992F43" w:rsidP="00992F43" w14:paraId="7C9D6FBB" w14:textId="77777777">
      <w:pPr>
        <w:ind w:right="-568"/>
        <w:rPr>
          <w:rFonts w:ascii="Garamond" w:hAnsi="Garamond"/>
          <w:strike/>
          <w:sz w:val="24"/>
          <w:szCs w:val="24"/>
        </w:rPr>
      </w:pPr>
    </w:p>
    <w:p w:rsidR="00992F43" w:rsidRPr="00992F43" w:rsidP="00992F43" w14:paraId="3ED45CA8" w14:textId="77777777">
      <w:pPr>
        <w:ind w:right="-568"/>
        <w:rPr>
          <w:rFonts w:ascii="Garamond" w:hAnsi="Garamond"/>
          <w:b/>
          <w:sz w:val="24"/>
          <w:szCs w:val="24"/>
        </w:rPr>
      </w:pPr>
      <w:r w:rsidRPr="00992F43">
        <w:rPr>
          <w:rFonts w:ascii="Garamond" w:hAnsi="Garamond"/>
          <w:b/>
          <w:sz w:val="24"/>
          <w:szCs w:val="24"/>
        </w:rPr>
        <w:t>Kommunernas ansvar genom syn/hörselombuden</w:t>
      </w:r>
    </w:p>
    <w:p w:rsidR="00992F43" w:rsidRPr="00992F43" w:rsidP="00992F43" w14:paraId="73F37F75" w14:textId="77777777">
      <w:pPr>
        <w:ind w:right="-568"/>
        <w:rPr>
          <w:rFonts w:ascii="Garamond" w:hAnsi="Garamond"/>
          <w:color w:val="000000" w:themeColor="text1"/>
          <w:sz w:val="24"/>
          <w:szCs w:val="24"/>
        </w:rPr>
      </w:pPr>
      <w:r w:rsidRPr="00992F43">
        <w:rPr>
          <w:rFonts w:ascii="Garamond" w:hAnsi="Garamond"/>
          <w:sz w:val="24"/>
          <w:szCs w:val="24"/>
        </w:rPr>
        <w:t xml:space="preserve">Syn/hörselombuden ska fungera som en länk </w:t>
      </w:r>
      <w:r w:rsidRPr="00992F43">
        <w:rPr>
          <w:rFonts w:ascii="Garamond" w:hAnsi="Garamond"/>
          <w:color w:val="000000" w:themeColor="text1"/>
          <w:sz w:val="24"/>
          <w:szCs w:val="24"/>
        </w:rPr>
        <w:t>mellan patienten med syn- eller hörselnedsättning och regionens syn- och hörselrehabilitering inom syncentralen och hörselvården. Sist i denna</w:t>
      </w:r>
      <w:r w:rsidRPr="00992F43">
        <w:rPr>
          <w:rFonts w:ascii="Garamond" w:hAnsi="Garamond"/>
          <w:color w:val="000000" w:themeColor="text1"/>
          <w:sz w:val="24"/>
          <w:szCs w:val="24"/>
        </w:rPr>
        <w:t xml:space="preserve"> bilaga finns en beskrivning av syn/hörselombudets uppgifter.</w:t>
      </w:r>
    </w:p>
    <w:p w:rsidR="00992F43" w:rsidRPr="00992F43" w:rsidP="00992F43" w14:paraId="5F6D90F5" w14:textId="77777777">
      <w:pPr>
        <w:ind w:right="-568"/>
        <w:rPr>
          <w:rFonts w:ascii="Garamond" w:hAnsi="Garamond"/>
          <w:strike/>
          <w:sz w:val="24"/>
          <w:szCs w:val="24"/>
        </w:rPr>
      </w:pPr>
    </w:p>
    <w:p w:rsidR="00992F43" w:rsidRPr="00992F43" w:rsidP="00992F43" w14:paraId="095EDEC0"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Verksamhetschef i kommunen ansvarar för att syn- och hörselombud utses.</w:t>
      </w:r>
      <w:r w:rsidRPr="00992F43">
        <w:rPr>
          <w:rFonts w:ascii="Garamond" w:hAnsi="Garamond"/>
          <w:b/>
          <w:color w:val="000000" w:themeColor="text1"/>
          <w:sz w:val="24"/>
          <w:szCs w:val="24"/>
        </w:rPr>
        <w:t xml:space="preserve"> </w:t>
      </w:r>
      <w:r w:rsidRPr="00992F43">
        <w:rPr>
          <w:rFonts w:ascii="Garamond" w:hAnsi="Garamond"/>
          <w:color w:val="000000" w:themeColor="text1"/>
          <w:sz w:val="24"/>
          <w:szCs w:val="24"/>
        </w:rPr>
        <w:t>Kommunen ansvarar för att meddela ombud till regionen samt att regionens inbjudan till utbildning sprids till berörda. Ve</w:t>
      </w:r>
      <w:r w:rsidRPr="00992F43">
        <w:rPr>
          <w:rFonts w:ascii="Garamond" w:hAnsi="Garamond"/>
          <w:color w:val="000000" w:themeColor="text1"/>
          <w:sz w:val="24"/>
          <w:szCs w:val="24"/>
        </w:rPr>
        <w:t xml:space="preserve">rksamhetschef i kommunen ansvarar för att identifiera och påkalla behov av utbildning. </w:t>
      </w:r>
    </w:p>
    <w:p w:rsidR="00992F43" w:rsidRPr="00992F43" w:rsidP="00992F43" w14:paraId="179413C4" w14:textId="77777777">
      <w:pPr>
        <w:ind w:right="-568"/>
        <w:rPr>
          <w:rFonts w:ascii="Garamond" w:hAnsi="Garamond"/>
          <w:color w:val="000000" w:themeColor="text1"/>
          <w:sz w:val="24"/>
          <w:szCs w:val="24"/>
        </w:rPr>
      </w:pPr>
    </w:p>
    <w:p w:rsidR="00992F43" w:rsidRPr="00992F43" w:rsidP="00992F43" w14:paraId="26C6F988"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Kommunen ansvarar för personaltid- och resekostnader och eventuell vikariekostnad, reseersättning vid utbildningstillfällena.</w:t>
      </w:r>
    </w:p>
    <w:p w:rsidR="00992F43" w:rsidRPr="00992F43" w:rsidP="00992F43" w14:paraId="3A5F9A24" w14:textId="77777777">
      <w:pPr>
        <w:ind w:right="-568"/>
        <w:rPr>
          <w:rFonts w:ascii="Garamond" w:hAnsi="Garamond"/>
          <w:color w:val="000000" w:themeColor="text1"/>
          <w:sz w:val="24"/>
          <w:szCs w:val="24"/>
        </w:rPr>
      </w:pPr>
    </w:p>
    <w:p w:rsidR="00992F43" w:rsidRPr="00992F43" w:rsidP="00992F43" w14:paraId="00A938B7"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Kommunen betalar för "väskan" som innehå</w:t>
      </w:r>
      <w:r w:rsidRPr="00992F43">
        <w:rPr>
          <w:rFonts w:ascii="Garamond" w:hAnsi="Garamond"/>
          <w:color w:val="000000" w:themeColor="text1"/>
          <w:sz w:val="24"/>
          <w:szCs w:val="24"/>
        </w:rPr>
        <w:t>ller material för att kunna serva hörapparater.</w:t>
      </w:r>
    </w:p>
    <w:p w:rsidR="00992F43" w:rsidRPr="00992F43" w:rsidP="00992F43" w14:paraId="76F16B97" w14:textId="77777777">
      <w:pPr>
        <w:ind w:right="-568"/>
        <w:rPr>
          <w:rFonts w:ascii="Garamond" w:hAnsi="Garamond"/>
          <w:b/>
          <w:sz w:val="24"/>
          <w:szCs w:val="24"/>
        </w:rPr>
      </w:pPr>
    </w:p>
    <w:p w:rsidR="00992F43" w:rsidRPr="00992F43" w:rsidP="00992F43" w14:paraId="26B97904" w14:textId="77777777">
      <w:pPr>
        <w:ind w:right="-568"/>
        <w:rPr>
          <w:rFonts w:ascii="Garamond" w:hAnsi="Garamond"/>
          <w:b/>
          <w:color w:val="FF0000"/>
          <w:sz w:val="24"/>
          <w:szCs w:val="24"/>
        </w:rPr>
      </w:pPr>
      <w:r w:rsidRPr="00992F43">
        <w:rPr>
          <w:rFonts w:ascii="Garamond" w:hAnsi="Garamond"/>
          <w:b/>
          <w:sz w:val="24"/>
          <w:szCs w:val="24"/>
        </w:rPr>
        <w:t xml:space="preserve">Patienter som inte har hemsjukvård </w:t>
      </w:r>
    </w:p>
    <w:p w:rsidR="00992F43" w:rsidRPr="00992F43" w:rsidP="00992F43" w14:paraId="346468E5" w14:textId="77777777">
      <w:pPr>
        <w:ind w:right="-568"/>
        <w:rPr>
          <w:rFonts w:ascii="Garamond" w:hAnsi="Garamond"/>
          <w:sz w:val="24"/>
          <w:szCs w:val="24"/>
        </w:rPr>
      </w:pPr>
      <w:r w:rsidRPr="00992F43">
        <w:rPr>
          <w:rFonts w:ascii="Garamond" w:hAnsi="Garamond"/>
          <w:sz w:val="24"/>
          <w:szCs w:val="24"/>
        </w:rPr>
        <w:t>Kommunens syn/hörselombud genomför också uppdrag för patienter som enligt huvudavtalet är Region Jämtland Härjedalens ansvar (syn- och hörselvården).</w:t>
      </w:r>
    </w:p>
    <w:p w:rsidR="00992F43" w:rsidRPr="00992F43" w:rsidP="00992F43" w14:paraId="0B18D5E3" w14:textId="77777777">
      <w:pPr>
        <w:ind w:right="-568"/>
        <w:rPr>
          <w:rFonts w:ascii="Garamond" w:hAnsi="Garamond"/>
          <w:b/>
          <w:color w:val="000000" w:themeColor="text1"/>
          <w:sz w:val="24"/>
          <w:szCs w:val="24"/>
        </w:rPr>
      </w:pPr>
    </w:p>
    <w:p w:rsidR="00992F43" w:rsidRPr="00992F43" w:rsidP="00992F43" w14:paraId="52D21DE3" w14:textId="77777777">
      <w:pPr>
        <w:ind w:right="-568"/>
        <w:rPr>
          <w:rFonts w:ascii="Garamond" w:hAnsi="Garamond"/>
          <w:b/>
          <w:color w:val="000000" w:themeColor="text1"/>
          <w:sz w:val="24"/>
          <w:szCs w:val="24"/>
        </w:rPr>
      </w:pPr>
      <w:r w:rsidRPr="00992F43">
        <w:rPr>
          <w:rFonts w:ascii="Garamond" w:hAnsi="Garamond"/>
          <w:b/>
          <w:color w:val="000000" w:themeColor="text1"/>
          <w:sz w:val="24"/>
          <w:szCs w:val="24"/>
        </w:rPr>
        <w:t>Gemensamt ansvar mellan regionen och kommunen</w:t>
      </w:r>
    </w:p>
    <w:p w:rsidR="00992F43" w:rsidRPr="00992F43" w:rsidP="00992F43" w14:paraId="61D15EAF" w14:textId="77777777">
      <w:pPr>
        <w:ind w:right="-568"/>
        <w:rPr>
          <w:rFonts w:ascii="Garamond" w:hAnsi="Garamond"/>
          <w:color w:val="000000" w:themeColor="text1"/>
          <w:sz w:val="24"/>
          <w:szCs w:val="24"/>
        </w:rPr>
      </w:pPr>
      <w:r w:rsidRPr="00992F43">
        <w:rPr>
          <w:rFonts w:ascii="Garamond" w:hAnsi="Garamond"/>
          <w:color w:val="000000" w:themeColor="text1"/>
          <w:sz w:val="24"/>
          <w:szCs w:val="24"/>
        </w:rPr>
        <w:t>Vid alla kontakter avseende patientärenden ska kanaler anvä</w:t>
      </w:r>
      <w:r w:rsidRPr="00992F43">
        <w:rPr>
          <w:rFonts w:ascii="Garamond" w:hAnsi="Garamond"/>
          <w:color w:val="000000" w:themeColor="text1"/>
          <w:sz w:val="24"/>
          <w:szCs w:val="24"/>
        </w:rPr>
        <w:t xml:space="preserve">ndas som skyddar sekretessen. </w:t>
      </w:r>
    </w:p>
    <w:p w:rsidR="00992F43" w:rsidRPr="00992F43" w:rsidP="00992F43" w14:paraId="382A5BE2" w14:textId="77777777">
      <w:pPr>
        <w:ind w:right="-568"/>
        <w:rPr>
          <w:rFonts w:ascii="Garamond" w:hAnsi="Garamond"/>
          <w:sz w:val="24"/>
          <w:szCs w:val="24"/>
        </w:rPr>
      </w:pPr>
      <w:r w:rsidRPr="00992F43">
        <w:rPr>
          <w:rFonts w:ascii="Garamond" w:hAnsi="Garamond"/>
          <w:color w:val="000000" w:themeColor="text1"/>
          <w:sz w:val="24"/>
          <w:szCs w:val="24"/>
        </w:rPr>
        <w:t xml:space="preserve">Avvikelserapportering sker enligt ordinarie rutiner. </w:t>
      </w:r>
      <w:r w:rsidRPr="00992F43">
        <w:rPr>
          <w:rFonts w:ascii="Garamond" w:hAnsi="Garamond"/>
          <w:sz w:val="24"/>
          <w:szCs w:val="24"/>
        </w:rPr>
        <w:t>Vid allvarliga avvikelser ska direktkontakt tas med chefsläkare/MAS.</w:t>
      </w:r>
    </w:p>
    <w:p w:rsidR="00992F43" w:rsidRPr="00992F43" w:rsidP="00992F43" w14:paraId="4C13ADB0" w14:textId="77777777">
      <w:pPr>
        <w:ind w:right="-568"/>
        <w:rPr>
          <w:rFonts w:ascii="Garamond" w:hAnsi="Garamond"/>
          <w:b/>
          <w:color w:val="000000" w:themeColor="text1"/>
          <w:sz w:val="24"/>
          <w:szCs w:val="24"/>
        </w:rPr>
      </w:pPr>
    </w:p>
    <w:p w:rsidR="00992F43" w:rsidRPr="00992F43" w:rsidP="00992F43" w14:paraId="29FB28CF" w14:textId="77777777">
      <w:pPr>
        <w:ind w:right="-568"/>
        <w:rPr>
          <w:rFonts w:ascii="Garamond" w:hAnsi="Garamond"/>
          <w:b/>
          <w:color w:val="000000" w:themeColor="text1"/>
          <w:sz w:val="24"/>
          <w:szCs w:val="24"/>
        </w:rPr>
      </w:pPr>
      <w:r w:rsidRPr="00992F43">
        <w:rPr>
          <w:rFonts w:ascii="Garamond" w:hAnsi="Garamond"/>
          <w:b/>
          <w:color w:val="000000" w:themeColor="text1"/>
          <w:sz w:val="24"/>
          <w:szCs w:val="24"/>
        </w:rPr>
        <w:t>Syn- och hörselombudets uppgifter</w:t>
      </w:r>
    </w:p>
    <w:p w:rsidR="00992F43" w:rsidRPr="00992F43" w:rsidP="00992F43" w14:paraId="235947F2" w14:textId="77777777">
      <w:pPr>
        <w:numPr>
          <w:ilvl w:val="0"/>
          <w:numId w:val="22"/>
        </w:numPr>
        <w:spacing w:line="300" w:lineRule="atLeast"/>
        <w:ind w:right="-568"/>
        <w:rPr>
          <w:rFonts w:ascii="Garamond" w:hAnsi="Garamond"/>
          <w:sz w:val="24"/>
          <w:szCs w:val="24"/>
        </w:rPr>
      </w:pPr>
      <w:r w:rsidRPr="00992F43">
        <w:rPr>
          <w:rFonts w:ascii="Garamond" w:hAnsi="Garamond"/>
          <w:sz w:val="24"/>
          <w:szCs w:val="24"/>
        </w:rPr>
        <w:t>ansvara för att utföra åtgärder utifrån uppdrag från syn/hörselvårde</w:t>
      </w:r>
      <w:r w:rsidRPr="00992F43">
        <w:rPr>
          <w:rFonts w:ascii="Garamond" w:hAnsi="Garamond"/>
          <w:sz w:val="24"/>
          <w:szCs w:val="24"/>
        </w:rPr>
        <w:t>n.</w:t>
      </w:r>
    </w:p>
    <w:p w:rsidR="00992F43" w:rsidRPr="00992F43" w:rsidP="00992F43" w14:paraId="3329D1FA" w14:textId="77777777">
      <w:pPr>
        <w:numPr>
          <w:ilvl w:val="0"/>
          <w:numId w:val="22"/>
        </w:numPr>
        <w:spacing w:line="300" w:lineRule="atLeast"/>
        <w:ind w:right="-568"/>
        <w:rPr>
          <w:rFonts w:ascii="Garamond" w:hAnsi="Garamond"/>
          <w:sz w:val="24"/>
          <w:szCs w:val="24"/>
        </w:rPr>
      </w:pPr>
      <w:r w:rsidRPr="00992F43">
        <w:rPr>
          <w:rFonts w:ascii="Garamond" w:hAnsi="Garamond"/>
          <w:sz w:val="24"/>
          <w:szCs w:val="24"/>
        </w:rPr>
        <w:t xml:space="preserve">resultatet av utförda åtgärder rapporteras till syncentralen/hörselvården som har ansvar för journalföring. </w:t>
      </w:r>
    </w:p>
    <w:p w:rsidR="00992F43" w:rsidRPr="00992F43" w:rsidP="00992F43" w14:paraId="66692D19" w14:textId="77777777">
      <w:pPr>
        <w:numPr>
          <w:ilvl w:val="0"/>
          <w:numId w:val="22"/>
        </w:numPr>
        <w:spacing w:line="300" w:lineRule="atLeast"/>
        <w:ind w:right="-568"/>
        <w:rPr>
          <w:rFonts w:ascii="Garamond" w:hAnsi="Garamond"/>
          <w:sz w:val="24"/>
          <w:szCs w:val="24"/>
        </w:rPr>
      </w:pPr>
      <w:r w:rsidRPr="00992F43">
        <w:rPr>
          <w:rFonts w:ascii="Garamond" w:hAnsi="Garamond"/>
          <w:sz w:val="24"/>
          <w:szCs w:val="24"/>
        </w:rPr>
        <w:t>utifrån begäran från syncentralen/hörselvården göra hembesök hos person med syn- eller hörselnedsättning och träna hantering av hjälpmedel</w:t>
      </w:r>
    </w:p>
    <w:p w:rsidR="00992F43" w:rsidRPr="002E6372" w:rsidP="00992F43" w14:paraId="6BF40AA5" w14:textId="77777777">
      <w:pPr>
        <w:numPr>
          <w:ilvl w:val="0"/>
          <w:numId w:val="22"/>
        </w:numPr>
        <w:spacing w:line="300" w:lineRule="atLeast"/>
        <w:ind w:right="-568"/>
        <w:rPr>
          <w:rFonts w:ascii="Garamond" w:hAnsi="Garamond"/>
          <w:sz w:val="24"/>
          <w:szCs w:val="24"/>
        </w:rPr>
      </w:pPr>
      <w:r w:rsidRPr="00992F43">
        <w:rPr>
          <w:rFonts w:ascii="Garamond" w:hAnsi="Garamond"/>
          <w:sz w:val="24"/>
          <w:szCs w:val="24"/>
        </w:rPr>
        <w:t>funge</w:t>
      </w:r>
      <w:r w:rsidRPr="00992F43">
        <w:rPr>
          <w:rFonts w:ascii="Garamond" w:hAnsi="Garamond"/>
          <w:sz w:val="24"/>
          <w:szCs w:val="24"/>
        </w:rPr>
        <w:t>ra som sakkunnig på arbetsplatsen vad gäller enklare service/installationer av hjälpmedel.</w:t>
      </w:r>
    </w:p>
    <w:p w:rsidR="00992F43" w:rsidRPr="00992F43" w:rsidP="00992F43" w14:paraId="0C4951BB" w14:textId="77777777">
      <w:pPr>
        <w:ind w:right="-568"/>
        <w:rPr>
          <w:rFonts w:ascii="Garamond" w:hAnsi="Garamond"/>
          <w:b/>
          <w:sz w:val="24"/>
          <w:szCs w:val="24"/>
        </w:rPr>
      </w:pPr>
      <w:r w:rsidRPr="00992F43">
        <w:rPr>
          <w:rFonts w:ascii="Garamond" w:hAnsi="Garamond"/>
          <w:b/>
          <w:sz w:val="24"/>
          <w:szCs w:val="24"/>
        </w:rPr>
        <w:t>Patientens eget ansvar - hörsel</w:t>
      </w:r>
    </w:p>
    <w:p w:rsidR="00992F43" w:rsidRPr="00992F43" w:rsidP="00992F43" w14:paraId="73D13B16" w14:textId="77777777">
      <w:pPr>
        <w:ind w:right="-568"/>
        <w:rPr>
          <w:rFonts w:ascii="Garamond" w:hAnsi="Garamond"/>
          <w:sz w:val="24"/>
          <w:szCs w:val="24"/>
        </w:rPr>
      </w:pPr>
      <w:r w:rsidRPr="00992F43">
        <w:rPr>
          <w:rFonts w:ascii="Garamond" w:hAnsi="Garamond"/>
          <w:sz w:val="24"/>
          <w:szCs w:val="24"/>
        </w:rPr>
        <w:t>Slangbyte</w:t>
      </w:r>
    </w:p>
    <w:p w:rsidR="00992F43" w:rsidRPr="00992F43" w:rsidP="00992F43" w14:paraId="3CD4B81F" w14:textId="77777777">
      <w:pPr>
        <w:ind w:right="-568"/>
        <w:rPr>
          <w:rFonts w:ascii="Garamond" w:hAnsi="Garamond"/>
          <w:sz w:val="24"/>
          <w:szCs w:val="24"/>
        </w:rPr>
      </w:pPr>
      <w:r w:rsidRPr="00992F43">
        <w:rPr>
          <w:rFonts w:ascii="Garamond" w:hAnsi="Garamond"/>
          <w:sz w:val="24"/>
          <w:szCs w:val="24"/>
        </w:rPr>
        <w:t>Insatsrengöring</w:t>
      </w:r>
    </w:p>
    <w:p w:rsidR="00992F43" w:rsidRPr="00992F43" w:rsidP="00992F43" w14:paraId="47A8644A" w14:textId="77777777">
      <w:pPr>
        <w:ind w:right="-568"/>
        <w:rPr>
          <w:rFonts w:ascii="Garamond" w:hAnsi="Garamond"/>
          <w:sz w:val="24"/>
          <w:szCs w:val="24"/>
        </w:rPr>
      </w:pPr>
      <w:r w:rsidRPr="00992F43">
        <w:rPr>
          <w:rFonts w:ascii="Garamond" w:hAnsi="Garamond"/>
          <w:sz w:val="24"/>
          <w:szCs w:val="24"/>
        </w:rPr>
        <w:t>Batteribyte</w:t>
      </w:r>
    </w:p>
    <w:p w:rsidR="00992F43" w:rsidRPr="00992F43" w:rsidP="00992F43" w14:paraId="221C3B5C" w14:textId="77777777">
      <w:pPr>
        <w:ind w:right="-568"/>
        <w:rPr>
          <w:rFonts w:ascii="Garamond" w:hAnsi="Garamond"/>
          <w:sz w:val="24"/>
          <w:szCs w:val="24"/>
        </w:rPr>
      </w:pPr>
      <w:r w:rsidRPr="00992F43">
        <w:rPr>
          <w:rFonts w:ascii="Garamond" w:hAnsi="Garamond"/>
          <w:sz w:val="24"/>
          <w:szCs w:val="24"/>
        </w:rPr>
        <w:t>Installation tekniska hjälpmedel</w:t>
      </w:r>
    </w:p>
    <w:p w:rsidR="00992F43" w:rsidRPr="00992F43" w:rsidP="00992F43" w14:paraId="301DEF0C" w14:textId="77777777">
      <w:pPr>
        <w:ind w:right="-568"/>
        <w:rPr>
          <w:rFonts w:ascii="Garamond" w:hAnsi="Garamond"/>
          <w:sz w:val="24"/>
          <w:szCs w:val="24"/>
        </w:rPr>
      </w:pPr>
      <w:r w:rsidRPr="00992F43">
        <w:rPr>
          <w:rFonts w:ascii="Garamond" w:hAnsi="Garamond"/>
          <w:sz w:val="24"/>
          <w:szCs w:val="24"/>
        </w:rPr>
        <w:t xml:space="preserve">Enklare felsökning på hörapparat och tekniska </w:t>
      </w:r>
      <w:r w:rsidRPr="00992F43">
        <w:rPr>
          <w:rFonts w:ascii="Garamond" w:hAnsi="Garamond"/>
          <w:sz w:val="24"/>
          <w:szCs w:val="24"/>
        </w:rPr>
        <w:t>hjälpmedel</w:t>
      </w:r>
    </w:p>
    <w:p w:rsidR="00992F43" w:rsidRPr="00992F43" w:rsidP="00992F43" w14:paraId="076862CC" w14:textId="77777777">
      <w:pPr>
        <w:ind w:right="-568"/>
        <w:rPr>
          <w:rFonts w:ascii="Garamond" w:hAnsi="Garamond"/>
          <w:sz w:val="24"/>
          <w:szCs w:val="24"/>
        </w:rPr>
      </w:pPr>
      <w:r w:rsidRPr="00992F43">
        <w:rPr>
          <w:rFonts w:ascii="Garamond" w:hAnsi="Garamond"/>
          <w:sz w:val="24"/>
          <w:szCs w:val="24"/>
        </w:rPr>
        <w:t>Lämna in hörapparat/hjälpmedel till hörcentralen för reparation</w:t>
      </w:r>
    </w:p>
    <w:p w:rsidR="00992F43" w:rsidRPr="00992F43" w:rsidP="00992F43" w14:paraId="4AA2F1DE" w14:textId="77777777">
      <w:pPr>
        <w:ind w:right="-568"/>
        <w:rPr>
          <w:rFonts w:ascii="Garamond" w:hAnsi="Garamond"/>
          <w:sz w:val="24"/>
          <w:szCs w:val="24"/>
        </w:rPr>
      </w:pPr>
    </w:p>
    <w:p w:rsidR="00992F43" w:rsidRPr="00992F43" w:rsidP="00992F43" w14:paraId="6825AF9B" w14:textId="77777777">
      <w:pPr>
        <w:ind w:right="-568"/>
        <w:rPr>
          <w:rFonts w:ascii="Garamond" w:hAnsi="Garamond"/>
          <w:sz w:val="24"/>
          <w:szCs w:val="24"/>
        </w:rPr>
      </w:pPr>
      <w:r w:rsidRPr="00992F43">
        <w:rPr>
          <w:rFonts w:ascii="Garamond" w:hAnsi="Garamond"/>
          <w:sz w:val="24"/>
          <w:szCs w:val="24"/>
        </w:rPr>
        <w:t xml:space="preserve">Dessa exempel på åtgärder är inte hälso- och sjukvård vilket innebär att det inte krävs egenvårdsbedömning, egenvårdsplan eller dokumentation i patientjournalen. Om </w:t>
      </w:r>
      <w:r w:rsidRPr="00992F43">
        <w:rPr>
          <w:rFonts w:ascii="Garamond" w:hAnsi="Garamond"/>
          <w:sz w:val="24"/>
          <w:szCs w:val="24"/>
        </w:rPr>
        <w:t>personen behöver stöd är det en serviceinsats som kommunen har ansvar för. Det är upp till respektive kommun att avgöra om det ska ingå i kommunens riktlinjer – en servicefråga.</w:t>
      </w:r>
    </w:p>
    <w:p w:rsidR="00992F43" w:rsidRPr="00992F43" w:rsidP="00992F43" w14:paraId="08CEC4F9" w14:textId="77777777">
      <w:pPr>
        <w:ind w:right="-568"/>
        <w:rPr>
          <w:rFonts w:ascii="Garamond" w:hAnsi="Garamond"/>
          <w:sz w:val="24"/>
          <w:szCs w:val="24"/>
          <w:u w:val="single"/>
        </w:rPr>
      </w:pPr>
    </w:p>
    <w:p w:rsidR="00992F43" w:rsidRPr="00992F43" w:rsidP="00992F43" w14:paraId="7F673B00" w14:textId="77777777">
      <w:pPr>
        <w:ind w:right="-568"/>
        <w:rPr>
          <w:rFonts w:ascii="Garamond" w:hAnsi="Garamond"/>
          <w:b/>
          <w:sz w:val="24"/>
          <w:szCs w:val="24"/>
        </w:rPr>
      </w:pPr>
      <w:r w:rsidRPr="00992F43">
        <w:rPr>
          <w:rFonts w:ascii="Garamond" w:hAnsi="Garamond"/>
          <w:b/>
          <w:sz w:val="24"/>
          <w:szCs w:val="24"/>
        </w:rPr>
        <w:t xml:space="preserve">Åtgärder av hörselombud kan faktureras om patienten inte är kommunens ansvar </w:t>
      </w:r>
      <w:r w:rsidRPr="00992F43">
        <w:rPr>
          <w:rFonts w:ascii="Garamond" w:hAnsi="Garamond"/>
          <w:b/>
          <w:sz w:val="24"/>
          <w:szCs w:val="24"/>
        </w:rPr>
        <w:t>(Tjänsteköp, se nedan)</w:t>
      </w:r>
    </w:p>
    <w:p w:rsidR="00992F43" w:rsidRPr="00992F43" w:rsidP="00992F43" w14:paraId="364F7832" w14:textId="77777777">
      <w:pPr>
        <w:ind w:right="-568"/>
        <w:rPr>
          <w:rFonts w:ascii="Garamond" w:hAnsi="Garamond"/>
          <w:sz w:val="24"/>
          <w:szCs w:val="24"/>
        </w:rPr>
      </w:pPr>
      <w:r w:rsidRPr="00992F43">
        <w:rPr>
          <w:rFonts w:ascii="Garamond" w:hAnsi="Garamond"/>
          <w:sz w:val="24"/>
          <w:szCs w:val="24"/>
        </w:rPr>
        <w:t>Träna skötsel och hantering av hörapparat och insats t.ex. sätta insats på plats i örat, öva att justera volymkontroll, koppla om till T-läge eller annat program i hörapparaten.</w:t>
      </w:r>
    </w:p>
    <w:p w:rsidR="00992F43" w:rsidRPr="00992F43" w:rsidP="00992F43" w14:paraId="21C2E01F" w14:textId="77777777">
      <w:pPr>
        <w:ind w:right="-568"/>
        <w:rPr>
          <w:rFonts w:ascii="Garamond" w:hAnsi="Garamond"/>
          <w:sz w:val="24"/>
          <w:szCs w:val="24"/>
        </w:rPr>
      </w:pPr>
    </w:p>
    <w:p w:rsidR="00992F43" w:rsidRPr="00992F43" w:rsidP="00992F43" w14:paraId="4C1CC374" w14:textId="77777777">
      <w:pPr>
        <w:ind w:right="-568"/>
        <w:rPr>
          <w:rFonts w:ascii="Garamond" w:hAnsi="Garamond"/>
          <w:sz w:val="24"/>
          <w:szCs w:val="24"/>
        </w:rPr>
      </w:pPr>
      <w:r w:rsidRPr="00992F43">
        <w:rPr>
          <w:rFonts w:ascii="Garamond" w:hAnsi="Garamond"/>
          <w:sz w:val="24"/>
          <w:szCs w:val="24"/>
        </w:rPr>
        <w:t>Motivera patient att använda hörapparat</w:t>
      </w:r>
    </w:p>
    <w:p w:rsidR="00992F43" w:rsidRPr="00992F43" w:rsidP="00992F43" w14:paraId="068309D8" w14:textId="77777777">
      <w:pPr>
        <w:ind w:right="-568"/>
        <w:rPr>
          <w:rFonts w:ascii="Garamond" w:hAnsi="Garamond"/>
          <w:sz w:val="24"/>
          <w:szCs w:val="24"/>
        </w:rPr>
      </w:pPr>
    </w:p>
    <w:p w:rsidR="00992F43" w:rsidRPr="00992F43" w:rsidP="00992F43" w14:paraId="6C1D48A1" w14:textId="77777777">
      <w:pPr>
        <w:ind w:right="-568"/>
        <w:rPr>
          <w:rFonts w:ascii="Garamond" w:hAnsi="Garamond"/>
          <w:b/>
          <w:sz w:val="24"/>
          <w:szCs w:val="24"/>
        </w:rPr>
      </w:pPr>
      <w:r w:rsidRPr="00992F43">
        <w:rPr>
          <w:rFonts w:ascii="Garamond" w:hAnsi="Garamond"/>
          <w:b/>
          <w:sz w:val="24"/>
          <w:szCs w:val="24"/>
        </w:rPr>
        <w:t>Patientens eg</w:t>
      </w:r>
      <w:r w:rsidRPr="00992F43">
        <w:rPr>
          <w:rFonts w:ascii="Garamond" w:hAnsi="Garamond"/>
          <w:b/>
          <w:sz w:val="24"/>
          <w:szCs w:val="24"/>
        </w:rPr>
        <w:t>et ansvar – syn</w:t>
      </w:r>
    </w:p>
    <w:p w:rsidR="00992F43" w:rsidRPr="00992F43" w:rsidP="00992F43" w14:paraId="3A784C4A" w14:textId="77777777">
      <w:pPr>
        <w:ind w:right="-568"/>
        <w:rPr>
          <w:rFonts w:ascii="Garamond" w:hAnsi="Garamond"/>
          <w:sz w:val="24"/>
          <w:szCs w:val="24"/>
        </w:rPr>
      </w:pPr>
      <w:r w:rsidRPr="00992F43">
        <w:rPr>
          <w:rFonts w:ascii="Garamond" w:hAnsi="Garamond"/>
          <w:sz w:val="24"/>
          <w:szCs w:val="24"/>
        </w:rPr>
        <w:t>Glödlamps byte;</w:t>
      </w:r>
    </w:p>
    <w:p w:rsidR="00992F43" w:rsidRPr="00992F43" w:rsidP="00992F43" w14:paraId="341379D7" w14:textId="77777777">
      <w:pPr>
        <w:ind w:right="-568"/>
        <w:rPr>
          <w:rFonts w:ascii="Garamond" w:hAnsi="Garamond"/>
          <w:sz w:val="24"/>
          <w:szCs w:val="24"/>
        </w:rPr>
      </w:pPr>
      <w:r w:rsidRPr="00992F43">
        <w:rPr>
          <w:rFonts w:ascii="Garamond" w:hAnsi="Garamond"/>
          <w:sz w:val="24"/>
          <w:szCs w:val="24"/>
        </w:rPr>
        <w:t>Byte av batteri i ex talande klocka,</w:t>
      </w:r>
    </w:p>
    <w:p w:rsidR="00992F43" w:rsidRPr="00992F43" w:rsidP="00992F43" w14:paraId="6A360777" w14:textId="77777777">
      <w:pPr>
        <w:ind w:right="-568"/>
        <w:rPr>
          <w:rFonts w:ascii="Garamond" w:hAnsi="Garamond"/>
          <w:sz w:val="24"/>
          <w:szCs w:val="24"/>
        </w:rPr>
      </w:pPr>
      <w:r w:rsidRPr="00992F43">
        <w:rPr>
          <w:rFonts w:ascii="Garamond" w:hAnsi="Garamond"/>
          <w:sz w:val="24"/>
          <w:szCs w:val="24"/>
        </w:rPr>
        <w:t xml:space="preserve">                            talande termometer</w:t>
      </w:r>
    </w:p>
    <w:p w:rsidR="00992F43" w:rsidRPr="00992F43" w:rsidP="00992F43" w14:paraId="35C962AE" w14:textId="77777777">
      <w:pPr>
        <w:ind w:right="-568"/>
        <w:rPr>
          <w:rFonts w:ascii="Garamond" w:hAnsi="Garamond"/>
          <w:sz w:val="24"/>
          <w:szCs w:val="24"/>
        </w:rPr>
      </w:pPr>
      <w:r w:rsidRPr="00992F43">
        <w:rPr>
          <w:rFonts w:ascii="Garamond" w:hAnsi="Garamond"/>
          <w:sz w:val="24"/>
          <w:szCs w:val="24"/>
        </w:rPr>
        <w:t xml:space="preserve">                            batteri handtag</w:t>
      </w:r>
    </w:p>
    <w:p w:rsidR="00992F43" w:rsidRPr="00992F43" w:rsidP="00992F43" w14:paraId="09DB901F" w14:textId="77777777">
      <w:pPr>
        <w:ind w:right="-568"/>
        <w:rPr>
          <w:rFonts w:ascii="Garamond" w:hAnsi="Garamond"/>
          <w:sz w:val="24"/>
          <w:szCs w:val="24"/>
        </w:rPr>
      </w:pPr>
      <w:r w:rsidRPr="00992F43">
        <w:rPr>
          <w:rFonts w:ascii="Garamond" w:hAnsi="Garamond"/>
          <w:sz w:val="24"/>
          <w:szCs w:val="24"/>
        </w:rPr>
        <w:t xml:space="preserve">                            förstoringsluppar</w:t>
      </w:r>
    </w:p>
    <w:p w:rsidR="00992F43" w:rsidRPr="00992F43" w:rsidP="00992F43" w14:paraId="47349FBF" w14:textId="77777777">
      <w:pPr>
        <w:ind w:right="-568"/>
        <w:rPr>
          <w:rFonts w:ascii="Garamond" w:hAnsi="Garamond"/>
          <w:sz w:val="24"/>
          <w:szCs w:val="24"/>
        </w:rPr>
      </w:pPr>
      <w:r w:rsidRPr="00992F43">
        <w:rPr>
          <w:rFonts w:ascii="Garamond" w:hAnsi="Garamond"/>
          <w:sz w:val="24"/>
          <w:szCs w:val="24"/>
        </w:rPr>
        <w:t xml:space="preserve">                            förstoringsglas       </w:t>
      </w:r>
      <w:r w:rsidRPr="00992F43">
        <w:rPr>
          <w:rFonts w:ascii="Garamond" w:hAnsi="Garamond"/>
          <w:sz w:val="24"/>
          <w:szCs w:val="24"/>
        </w:rPr>
        <w:t xml:space="preserve">                                          </w:t>
      </w:r>
    </w:p>
    <w:p w:rsidR="00992F43" w:rsidRPr="00992F43" w:rsidP="00992F43" w14:paraId="48E13BDA" w14:textId="77777777">
      <w:pPr>
        <w:ind w:right="-568"/>
        <w:rPr>
          <w:rFonts w:ascii="Garamond" w:hAnsi="Garamond"/>
          <w:sz w:val="24"/>
          <w:szCs w:val="24"/>
        </w:rPr>
      </w:pPr>
      <w:r w:rsidRPr="00992F43">
        <w:rPr>
          <w:rFonts w:ascii="Garamond" w:hAnsi="Garamond"/>
          <w:sz w:val="24"/>
          <w:szCs w:val="24"/>
        </w:rPr>
        <w:t>Uppdatering av daisyspelare, felsökning på daisyspelare, felsökning på lästv.</w:t>
      </w:r>
    </w:p>
    <w:p w:rsidR="00992F43" w:rsidRPr="00992F43" w:rsidP="00992F43" w14:paraId="03C1EF65" w14:textId="77777777">
      <w:pPr>
        <w:ind w:right="-568"/>
        <w:rPr>
          <w:rFonts w:ascii="Garamond" w:hAnsi="Garamond"/>
          <w:sz w:val="24"/>
          <w:szCs w:val="24"/>
        </w:rPr>
      </w:pPr>
      <w:r w:rsidRPr="00992F43">
        <w:rPr>
          <w:rFonts w:ascii="Garamond" w:hAnsi="Garamond"/>
          <w:sz w:val="24"/>
          <w:szCs w:val="24"/>
        </w:rPr>
        <w:t>Byten av trasiga hjälpmedel till likvärdiga.</w:t>
      </w:r>
    </w:p>
    <w:p w:rsidR="00992F43" w:rsidRPr="00992F43" w:rsidP="00992F43" w14:paraId="420996F6" w14:textId="77777777">
      <w:pPr>
        <w:ind w:right="-568"/>
        <w:rPr>
          <w:rFonts w:ascii="Garamond" w:hAnsi="Garamond"/>
          <w:sz w:val="24"/>
          <w:szCs w:val="24"/>
        </w:rPr>
      </w:pPr>
    </w:p>
    <w:p w:rsidR="00992F43" w:rsidRPr="00992F43" w:rsidP="00992F43" w14:paraId="04F127B9" w14:textId="77777777">
      <w:pPr>
        <w:ind w:right="-568"/>
        <w:rPr>
          <w:rFonts w:ascii="Garamond" w:hAnsi="Garamond"/>
          <w:sz w:val="24"/>
          <w:szCs w:val="24"/>
        </w:rPr>
      </w:pPr>
      <w:r w:rsidRPr="00992F43">
        <w:rPr>
          <w:rFonts w:ascii="Garamond" w:hAnsi="Garamond"/>
          <w:sz w:val="24"/>
          <w:szCs w:val="24"/>
        </w:rPr>
        <w:t>Dessa exempel på åtgärder är inte hälso- och sjukvård vilket innebär att det inte krävs e</w:t>
      </w:r>
      <w:r w:rsidRPr="00992F43">
        <w:rPr>
          <w:rFonts w:ascii="Garamond" w:hAnsi="Garamond"/>
          <w:sz w:val="24"/>
          <w:szCs w:val="24"/>
        </w:rPr>
        <w:t>genvårdsbedömning, egenvårdsplan eller dokumentation i patientjournalen. Om personen behöver stöd är det en serviceinsats som kommunen har ansvar för. Det är upp till respektive kommun att avgöra om det ska ingå i kommunens riktlinjer – en servicefråga.</w:t>
      </w:r>
    </w:p>
    <w:p w:rsidR="00992F43" w:rsidRPr="00992F43" w:rsidP="00992F43" w14:paraId="328D9B35" w14:textId="77777777">
      <w:pPr>
        <w:ind w:right="-568"/>
        <w:rPr>
          <w:rFonts w:ascii="Garamond" w:hAnsi="Garamond"/>
          <w:sz w:val="24"/>
          <w:szCs w:val="24"/>
        </w:rPr>
      </w:pPr>
    </w:p>
    <w:p w:rsidR="00992F43" w:rsidRPr="00992F43" w:rsidP="00992F43" w14:paraId="7D88002A" w14:textId="77777777">
      <w:pPr>
        <w:ind w:right="-568"/>
        <w:rPr>
          <w:rFonts w:ascii="Garamond" w:hAnsi="Garamond"/>
          <w:b/>
          <w:sz w:val="24"/>
          <w:szCs w:val="24"/>
        </w:rPr>
      </w:pPr>
      <w:r w:rsidRPr="00992F43">
        <w:rPr>
          <w:rFonts w:ascii="Garamond" w:hAnsi="Garamond"/>
          <w:b/>
          <w:sz w:val="24"/>
          <w:szCs w:val="24"/>
        </w:rPr>
        <w:t>Å</w:t>
      </w:r>
      <w:r w:rsidRPr="00992F43">
        <w:rPr>
          <w:rFonts w:ascii="Garamond" w:hAnsi="Garamond"/>
          <w:b/>
          <w:sz w:val="24"/>
          <w:szCs w:val="24"/>
        </w:rPr>
        <w:t>tgärder av synombud kan faktureras om patienten inte är kommunens ansvar (Tjänsteköp, se nedan)</w:t>
      </w:r>
    </w:p>
    <w:p w:rsidR="00992F43" w:rsidRPr="00992F43" w:rsidP="00992F43" w14:paraId="657B4923" w14:textId="77777777">
      <w:pPr>
        <w:ind w:right="-568"/>
        <w:rPr>
          <w:rFonts w:ascii="Garamond" w:hAnsi="Garamond"/>
          <w:sz w:val="24"/>
          <w:szCs w:val="24"/>
        </w:rPr>
      </w:pPr>
      <w:r w:rsidRPr="00992F43">
        <w:rPr>
          <w:rFonts w:ascii="Garamond" w:hAnsi="Garamond"/>
          <w:sz w:val="24"/>
          <w:szCs w:val="24"/>
        </w:rPr>
        <w:t>Träning på hemorten; ex Daisyspelare</w:t>
      </w:r>
    </w:p>
    <w:p w:rsidR="00992F43" w:rsidRPr="00992F43" w:rsidP="00992F43" w14:paraId="45B1A38C" w14:textId="77777777">
      <w:pPr>
        <w:ind w:right="-568"/>
        <w:rPr>
          <w:rFonts w:ascii="Garamond" w:hAnsi="Garamond"/>
          <w:sz w:val="24"/>
          <w:szCs w:val="24"/>
        </w:rPr>
      </w:pPr>
      <w:r w:rsidRPr="00992F43">
        <w:rPr>
          <w:rFonts w:ascii="Garamond" w:hAnsi="Garamond"/>
          <w:sz w:val="24"/>
          <w:szCs w:val="24"/>
        </w:rPr>
        <w:t xml:space="preserve">                                         Läs/skrivträning</w:t>
      </w:r>
    </w:p>
    <w:p w:rsidR="00992F43" w:rsidRPr="00992F43" w:rsidP="00992F43" w14:paraId="4ADC17E9" w14:textId="77777777">
      <w:pPr>
        <w:ind w:right="-568"/>
        <w:rPr>
          <w:rFonts w:ascii="Garamond" w:hAnsi="Garamond"/>
          <w:sz w:val="24"/>
          <w:szCs w:val="24"/>
        </w:rPr>
      </w:pPr>
      <w:r w:rsidRPr="00992F43">
        <w:rPr>
          <w:rFonts w:ascii="Garamond" w:hAnsi="Garamond"/>
          <w:sz w:val="24"/>
          <w:szCs w:val="24"/>
        </w:rPr>
        <w:t xml:space="preserve">                                         Läs TV i vissa fall</w:t>
      </w:r>
    </w:p>
    <w:p w:rsidR="00992F43" w:rsidRPr="00992F43" w:rsidP="00992F43" w14:paraId="788E2E9E" w14:textId="77777777">
      <w:pPr>
        <w:ind w:right="-568"/>
        <w:rPr>
          <w:rFonts w:ascii="Garamond" w:hAnsi="Garamond"/>
          <w:sz w:val="24"/>
          <w:szCs w:val="24"/>
        </w:rPr>
      </w:pPr>
      <w:r w:rsidRPr="00992F43">
        <w:rPr>
          <w:rFonts w:ascii="Garamond" w:hAnsi="Garamond"/>
          <w:sz w:val="24"/>
          <w:szCs w:val="24"/>
        </w:rPr>
        <w:t>Utprovning;             ex Förstoringsglas</w:t>
      </w:r>
      <w:r w:rsidR="002E6372">
        <w:rPr>
          <w:rFonts w:ascii="Garamond" w:hAnsi="Garamond"/>
          <w:sz w:val="24"/>
          <w:szCs w:val="24"/>
        </w:rPr>
        <w:t>,</w:t>
      </w:r>
      <w:r w:rsidRPr="00992F43">
        <w:rPr>
          <w:rFonts w:ascii="Garamond" w:hAnsi="Garamond"/>
          <w:sz w:val="24"/>
          <w:szCs w:val="24"/>
        </w:rPr>
        <w:t xml:space="preserve"> Tv-glas ögon</w:t>
      </w:r>
    </w:p>
    <w:p w:rsidR="00992F43" w:rsidRPr="00992F43" w:rsidP="00992F43" w14:paraId="019F4F99" w14:textId="77777777">
      <w:pPr>
        <w:ind w:right="-568"/>
        <w:rPr>
          <w:rFonts w:ascii="Garamond" w:hAnsi="Garamond"/>
          <w:b/>
          <w:sz w:val="24"/>
          <w:szCs w:val="24"/>
        </w:rPr>
      </w:pPr>
      <w:r w:rsidRPr="00992F43">
        <w:rPr>
          <w:rFonts w:ascii="Garamond" w:hAnsi="Garamond"/>
          <w:b/>
          <w:sz w:val="24"/>
          <w:szCs w:val="24"/>
        </w:rPr>
        <w:t>Tjänsteköp</w:t>
      </w:r>
    </w:p>
    <w:p w:rsidR="00992F43" w:rsidRPr="00992F43" w:rsidP="00992F43" w14:paraId="57BD5F25" w14:textId="77777777">
      <w:pPr>
        <w:ind w:right="-568"/>
        <w:rPr>
          <w:rFonts w:ascii="Garamond" w:hAnsi="Garamond"/>
          <w:i/>
          <w:sz w:val="24"/>
          <w:szCs w:val="24"/>
        </w:rPr>
      </w:pPr>
      <w:r w:rsidRPr="00992F43">
        <w:rPr>
          <w:rFonts w:ascii="Garamond" w:hAnsi="Garamond"/>
          <w:sz w:val="24"/>
          <w:szCs w:val="24"/>
        </w:rPr>
        <w:t>Regionens syncentral/hörselvård</w:t>
      </w:r>
      <w:r w:rsidRPr="00992F43">
        <w:rPr>
          <w:rFonts w:ascii="Garamond" w:eastAsia="Times New Roman" w:hAnsi="Garamond"/>
          <w:sz w:val="24"/>
          <w:szCs w:val="24"/>
        </w:rPr>
        <w:t xml:space="preserve"> </w:t>
      </w:r>
      <w:r w:rsidRPr="00992F43">
        <w:rPr>
          <w:rFonts w:ascii="Garamond" w:hAnsi="Garamond"/>
          <w:sz w:val="24"/>
          <w:szCs w:val="24"/>
        </w:rPr>
        <w:t xml:space="preserve">ersätter, efter överenskommelse, berörd kommun med 267 kr/påbörjad timme. Beloppet omräknas årligen enligt omsorgsprisindex (OPI). Tidsberäkningen </w:t>
      </w:r>
      <w:r w:rsidRPr="00992F43">
        <w:rPr>
          <w:rFonts w:ascii="Garamond" w:hAnsi="Garamond"/>
          <w:sz w:val="24"/>
          <w:szCs w:val="24"/>
        </w:rPr>
        <w:t>ska innef</w:t>
      </w:r>
      <w:r w:rsidRPr="00992F43">
        <w:rPr>
          <w:rFonts w:ascii="Garamond" w:hAnsi="Garamond"/>
          <w:sz w:val="24"/>
          <w:szCs w:val="24"/>
        </w:rPr>
        <w:t>atta uppdragstid, administration inkl. dokumentation, återrapportering till landstinget samt restid om uppdraget föranleder en särskild resa och inte kan samordnas vid kommunens ordinarie besök.</w:t>
      </w:r>
    </w:p>
    <w:p w:rsidR="00992F43" w:rsidRPr="00992F43" w:rsidP="00992F43" w14:paraId="16F801FC" w14:textId="77777777">
      <w:pPr>
        <w:ind w:right="-568"/>
        <w:rPr>
          <w:rFonts w:ascii="Garamond" w:hAnsi="Garamond"/>
          <w:sz w:val="24"/>
          <w:szCs w:val="24"/>
        </w:rPr>
      </w:pPr>
      <w:r w:rsidRPr="00992F43">
        <w:rPr>
          <w:rFonts w:ascii="Garamond" w:hAnsi="Garamond"/>
          <w:sz w:val="24"/>
          <w:szCs w:val="24"/>
        </w:rPr>
        <w:t xml:space="preserve"> </w:t>
      </w:r>
    </w:p>
    <w:p w:rsidR="00992F43" w:rsidRPr="00992F43" w:rsidP="00992F43" w14:paraId="4370E2EF" w14:textId="77777777">
      <w:pPr>
        <w:ind w:right="-568"/>
        <w:rPr>
          <w:rFonts w:ascii="Garamond" w:hAnsi="Garamond"/>
          <w:sz w:val="24"/>
          <w:szCs w:val="24"/>
        </w:rPr>
      </w:pPr>
      <w:r w:rsidRPr="00992F43">
        <w:rPr>
          <w:rFonts w:ascii="Garamond" w:hAnsi="Garamond"/>
          <w:sz w:val="24"/>
          <w:szCs w:val="24"/>
        </w:rPr>
        <w:t>Ersättningen ska vara fast från tidpunkten för avtalets tec</w:t>
      </w:r>
      <w:r w:rsidRPr="00992F43">
        <w:rPr>
          <w:rFonts w:ascii="Garamond" w:hAnsi="Garamond"/>
          <w:sz w:val="24"/>
          <w:szCs w:val="24"/>
        </w:rPr>
        <w:t xml:space="preserve">knande till 2017-04-01. </w:t>
      </w:r>
    </w:p>
    <w:p w:rsidR="00992F43" w:rsidRPr="00992F43" w:rsidP="00992F43" w14:paraId="5CBEC21D" w14:textId="77777777">
      <w:pPr>
        <w:ind w:right="-568"/>
        <w:rPr>
          <w:rFonts w:ascii="Garamond" w:hAnsi="Garamond"/>
          <w:sz w:val="24"/>
          <w:szCs w:val="24"/>
        </w:rPr>
      </w:pPr>
      <w:r w:rsidRPr="00992F43">
        <w:rPr>
          <w:rFonts w:ascii="Garamond" w:hAnsi="Garamond"/>
          <w:sz w:val="24"/>
          <w:szCs w:val="24"/>
        </w:rPr>
        <w:t>Från 2018-01-01 justeras ersättningen årsvis med omsorgsprisindex (OPI) som fastställs och publiceras av Sveriges Kommuner och Landsting.  Om SKL:s publicering av OPI upphör ska indexklausulen omförhandlas.</w:t>
      </w:r>
    </w:p>
    <w:p w:rsidR="00992F43" w:rsidRPr="00992F43" w:rsidP="00992F43" w14:paraId="1D29C3D4" w14:textId="77777777">
      <w:pPr>
        <w:ind w:right="-568"/>
        <w:rPr>
          <w:rFonts w:ascii="Garamond" w:hAnsi="Garamond"/>
          <w:sz w:val="24"/>
          <w:szCs w:val="24"/>
        </w:rPr>
      </w:pPr>
    </w:p>
    <w:p w:rsidR="00992F43" w:rsidRPr="00992F43" w:rsidP="00992F43" w14:paraId="664A6811" w14:textId="77777777">
      <w:pPr>
        <w:ind w:right="-568"/>
        <w:rPr>
          <w:rFonts w:ascii="Garamond" w:hAnsi="Garamond"/>
          <w:sz w:val="24"/>
          <w:szCs w:val="24"/>
        </w:rPr>
      </w:pPr>
      <w:r w:rsidRPr="00992F43">
        <w:rPr>
          <w:rFonts w:ascii="Garamond" w:hAnsi="Garamond"/>
          <w:sz w:val="24"/>
          <w:szCs w:val="24"/>
        </w:rPr>
        <w:t xml:space="preserve">För uppdrag som faller </w:t>
      </w:r>
      <w:r w:rsidRPr="00992F43">
        <w:rPr>
          <w:rFonts w:ascii="Garamond" w:hAnsi="Garamond"/>
          <w:sz w:val="24"/>
          <w:szCs w:val="24"/>
        </w:rPr>
        <w:t>under regionens ansvar sammanställer kommunen varje kvartal antalet uppdrag med specifikation per patient och fakturerar därefter landstinget, en samlingsfaktura för syncentralens uppdrag och en samlingsfaktura för hörcentralens uppdrag. Betalning skall sk</w:t>
      </w:r>
      <w:r w:rsidRPr="00992F43">
        <w:rPr>
          <w:rFonts w:ascii="Garamond" w:hAnsi="Garamond"/>
          <w:sz w:val="24"/>
          <w:szCs w:val="24"/>
        </w:rPr>
        <w:t xml:space="preserve">e senast 30 dagar från fakturadatum. Lagstadgad dröjsmålsränta debiteras från förfallodagen. </w:t>
      </w:r>
    </w:p>
    <w:p w:rsidR="00992F43" w:rsidRPr="00294E40" w:rsidP="00992F43" w14:paraId="4F873C07" w14:textId="77777777">
      <w:pPr>
        <w:ind w:right="-568"/>
        <w:rPr>
          <w:szCs w:val="24"/>
        </w:rPr>
      </w:pPr>
    </w:p>
    <w:p w:rsidR="00C341B4" w:rsidP="00992F43" w14:paraId="1216A8F2" w14:textId="5BEF5521">
      <w:pPr>
        <w:ind w:right="-568"/>
      </w:pPr>
    </w:p>
    <w:p w:rsidR="005802A7" w:rsidP="00992F43" w14:paraId="07A1ABEF" w14:textId="604D943D">
      <w:pPr>
        <w:ind w:right="-568"/>
      </w:pPr>
    </w:p>
    <w:p w:rsidR="005802A7" w:rsidP="00992F43" w14:paraId="1B3CCCA4" w14:textId="4E7063D5">
      <w:pPr>
        <w:ind w:right="-568"/>
      </w:pPr>
      <w:r w:rsidRPr="00CA1EC8">
        <w:rPr>
          <w:rFonts w:ascii="Georgia" w:hAnsi="Georgia"/>
          <w:noProof/>
          <w:szCs w:val="20"/>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188595</wp:posOffset>
                </wp:positionV>
                <wp:extent cx="5435600" cy="1054100"/>
                <wp:effectExtent l="0" t="0" r="12700" b="12700"/>
                <wp:wrapSquare wrapText="bothSides"/>
                <wp:docPr id="217" name="Textruta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35600" cy="1054100"/>
                        </a:xfrm>
                        <a:prstGeom prst="rect">
                          <a:avLst/>
                        </a:prstGeom>
                        <a:solidFill>
                          <a:srgbClr val="FFFFFF"/>
                        </a:solidFill>
                        <a:ln w="9525">
                          <a:solidFill>
                            <a:srgbClr val="000000"/>
                          </a:solidFill>
                          <a:miter lim="800000"/>
                          <a:headEnd/>
                          <a:tailEnd/>
                        </a:ln>
                      </wps:spPr>
                      <wps:txbx>
                        <w:txbxContent>
                          <w:p w:rsidR="005802A7" w:rsidP="005802A7" w14:textId="77777777">
                            <w:pPr>
                              <w:rPr>
                                <w:noProof/>
                              </w:rPr>
                            </w:pPr>
                            <w:r>
                              <w:rPr>
                                <w:noProof/>
                              </w:rPr>
                              <w:drawing>
                                <wp:inline distT="0" distB="0" distL="0" distR="0">
                                  <wp:extent cx="975049" cy="361950"/>
                                  <wp:effectExtent l="0" t="0" r="0" b="0"/>
                                  <wp:docPr id="554197695" name="Bildobjekt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197695"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5415" cy="365798"/>
                                          </a:xfrm>
                                          <a:prstGeom prst="rect">
                                            <a:avLst/>
                                          </a:prstGeom>
                                          <a:noFill/>
                                          <a:ln>
                                            <a:noFill/>
                                          </a:ln>
                                        </pic:spPr>
                                      </pic:pic>
                                    </a:graphicData>
                                  </a:graphic>
                                </wp:inline>
                              </w:drawing>
                            </w:r>
                            <w:r>
                              <w:rPr>
                                <w:noProof/>
                              </w:rPr>
                              <w:t xml:space="preserve">   </w:t>
                            </w:r>
                            <w:r>
                              <w:rPr>
                                <w:noProof/>
                              </w:rPr>
                              <w:drawing>
                                <wp:inline distT="0" distB="0" distL="0" distR="0">
                                  <wp:extent cx="942975" cy="333691"/>
                                  <wp:effectExtent l="0" t="0" r="0" b="9525"/>
                                  <wp:docPr id="513588243" name="Bildobjekt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588243" name="Picture 5"/>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7372" cy="360018"/>
                                          </a:xfrm>
                                          <a:prstGeom prst="rect">
                                            <a:avLst/>
                                          </a:prstGeom>
                                          <a:noFill/>
                                          <a:ln>
                                            <a:noFill/>
                                          </a:ln>
                                        </pic:spPr>
                                      </pic:pic>
                                    </a:graphicData>
                                  </a:graphic>
                                </wp:inline>
                              </w:drawing>
                            </w:r>
                            <w:r>
                              <w:rPr>
                                <w:noProof/>
                              </w:rPr>
                              <w:t xml:space="preserve">    </w:t>
                            </w:r>
                            <w:r w:rsidRPr="006C101F">
                              <w:rPr>
                                <w:rFonts w:ascii="Arial" w:hAnsi="Arial" w:cs="Arial"/>
                                <w:noProof/>
                                <w:color w:val="333333"/>
                                <w:sz w:val="21"/>
                                <w:szCs w:val="21"/>
                                <w:lang w:eastAsia="sv-SE"/>
                              </w:rPr>
                              <w:drawing>
                                <wp:inline distT="0" distB="0" distL="0" distR="0">
                                  <wp:extent cx="1571625" cy="311387"/>
                                  <wp:effectExtent l="0" t="0" r="0" b="0"/>
                                  <wp:docPr id="2042896138" name="Bildobjekt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896138" name="Picture 7"/>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150" cy="330908"/>
                                          </a:xfrm>
                                          <a:prstGeom prst="rect">
                                            <a:avLst/>
                                          </a:prstGeom>
                                          <a:noFill/>
                                          <a:ln>
                                            <a:noFill/>
                                          </a:ln>
                                        </pic:spPr>
                                      </pic:pic>
                                    </a:graphicData>
                                  </a:graphic>
                                </wp:inline>
                              </w:drawing>
                            </w:r>
                            <w:r>
                              <w:rPr>
                                <w:noProof/>
                              </w:rPr>
                              <w:t xml:space="preserve">    </w:t>
                            </w:r>
                            <w:r>
                              <w:rPr>
                                <w:rFonts w:ascii="Arial" w:hAnsi="Arial" w:cs="Arial"/>
                                <w:noProof/>
                                <w:color w:val="4A4A4A"/>
                                <w:sz w:val="15"/>
                                <w:szCs w:val="15"/>
                              </w:rPr>
                              <w:drawing>
                                <wp:inline distT="0" distB="0" distL="0" distR="0">
                                  <wp:extent cx="752475" cy="307831"/>
                                  <wp:effectExtent l="0" t="0" r="0" b="0"/>
                                  <wp:docPr id="1614289066" name="Bildobjekt 206" descr="Startsida">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289066" name="Picture 8" descr="Startsida">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98996" cy="326862"/>
                                          </a:xfrm>
                                          <a:prstGeom prst="rect">
                                            <a:avLst/>
                                          </a:prstGeom>
                                          <a:noFill/>
                                          <a:ln>
                                            <a:noFill/>
                                          </a:ln>
                                        </pic:spPr>
                                      </pic:pic>
                                    </a:graphicData>
                                  </a:graphic>
                                </wp:inline>
                              </w:drawing>
                            </w:r>
                            <w:r>
                              <w:rPr>
                                <w:noProof/>
                              </w:rPr>
                              <w:t xml:space="preserve"> </w:t>
                            </w:r>
                          </w:p>
                          <w:p w:rsidR="005802A7" w:rsidP="005802A7" w14:textId="77777777">
                            <w:r>
                              <w:rPr>
                                <w:rFonts w:ascii="Calibri" w:hAnsi="Calibri" w:cs="Calibri"/>
                                <w:noProof/>
                                <w:color w:val="444444"/>
                                <w:sz w:val="17"/>
                                <w:szCs w:val="17"/>
                              </w:rPr>
                              <w:drawing>
                                <wp:inline distT="0" distB="0" distL="0" distR="0">
                                  <wp:extent cx="914400" cy="216408"/>
                                  <wp:effectExtent l="0" t="0" r="0" b="0"/>
                                  <wp:docPr id="2002869273" name="Bildobjekt 207" descr="Ragunda kommuns logotyp">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869273" name="Picture 12" descr="Ragunda kommuns logotyp">
                                            <a:hlinkClick xmlns:a="http://schemas.openxmlformats.org/drawingml/2006/main" xmlns:r="http://schemas.openxmlformats.org/officeDocument/2006/relationships" r:id="rId10"/>
                                          </pic:cNvPr>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56329" cy="226331"/>
                                          </a:xfrm>
                                          <a:prstGeom prst="rect">
                                            <a:avLst/>
                                          </a:prstGeom>
                                          <a:noFill/>
                                          <a:ln>
                                            <a:noFill/>
                                          </a:ln>
                                        </pic:spPr>
                                      </pic:pic>
                                    </a:graphicData>
                                  </a:graphic>
                                </wp:inline>
                              </w:drawing>
                            </w:r>
                            <w:r>
                              <w:t xml:space="preserve">   </w:t>
                            </w:r>
                            <w:r>
                              <w:rPr>
                                <w:noProof/>
                              </w:rPr>
                              <w:drawing>
                                <wp:inline distT="0" distB="0" distL="0" distR="0">
                                  <wp:extent cx="733425" cy="307731"/>
                                  <wp:effectExtent l="0" t="0" r="0" b="0"/>
                                  <wp:docPr id="642861794" name="Bild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61794" name=""/>
                                          <pic:cNvPicPr/>
                                        </pic:nvPicPr>
                                        <pic:blipFill>
                                          <a:blip xmlns:r="http://schemas.openxmlformats.org/officeDocument/2006/relationships" r:embed="rId12">
                                            <a:extLst>
                                              <a:ext uri="{96DAC541-7B7A-43D3-8B79-37D633B846F1}">
                                                <asvg:svgBlip xmlns:asvg="http://schemas.microsoft.com/office/drawing/2016/SVG/main" r:embed="rId13"/>
                                              </a:ext>
                                            </a:extLst>
                                          </a:blip>
                                          <a:stretch>
                                            <a:fillRect/>
                                          </a:stretch>
                                        </pic:blipFill>
                                        <pic:spPr>
                                          <a:xfrm>
                                            <a:off x="0" y="0"/>
                                            <a:ext cx="789669" cy="331330"/>
                                          </a:xfrm>
                                          <a:prstGeom prst="rect">
                                            <a:avLst/>
                                          </a:prstGeom>
                                        </pic:spPr>
                                      </pic:pic>
                                    </a:graphicData>
                                  </a:graphic>
                                </wp:inline>
                              </w:drawing>
                            </w:r>
                            <w:r>
                              <w:t xml:space="preserve">   </w:t>
                            </w:r>
                            <w:r>
                              <w:rPr>
                                <w:rFonts w:ascii="Arial" w:hAnsi="Arial" w:cs="Arial"/>
                                <w:noProof/>
                                <w:color w:val="C09A5E"/>
                              </w:rPr>
                              <w:drawing>
                                <wp:inline distT="0" distB="0" distL="0" distR="0">
                                  <wp:extent cx="666750" cy="313765"/>
                                  <wp:effectExtent l="0" t="0" r="0" b="0"/>
                                  <wp:docPr id="106555284" name="Bildobjekt 209" descr="Åre Kommun logotyp">
                                    <a:hlinkClick xmlns:a="http://schemas.openxmlformats.org/drawingml/2006/main" xmlns:r="http://schemas.openxmlformats.org/officeDocument/2006/relationships"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55284" name="Picture 14" descr="Åre Kommun logotyp">
                                            <a:hlinkClick xmlns:a="http://schemas.openxmlformats.org/drawingml/2006/main" xmlns:r="http://schemas.openxmlformats.org/officeDocument/2006/relationships" r:id="rId14"/>
                                          </pic:cNvPr>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28475" cy="342812"/>
                                          </a:xfrm>
                                          <a:prstGeom prst="rect">
                                            <a:avLst/>
                                          </a:prstGeom>
                                          <a:noFill/>
                                          <a:ln>
                                            <a:noFill/>
                                          </a:ln>
                                        </pic:spPr>
                                      </pic:pic>
                                    </a:graphicData>
                                  </a:graphic>
                                </wp:inline>
                              </w:drawing>
                            </w:r>
                            <w:r>
                              <w:t xml:space="preserve">    </w:t>
                            </w:r>
                            <w:r>
                              <w:rPr>
                                <w:rFonts w:ascii="Arial" w:hAnsi="Arial" w:cs="Arial"/>
                                <w:noProof/>
                                <w:color w:val="333333"/>
                                <w:sz w:val="21"/>
                                <w:szCs w:val="21"/>
                                <w:lang w:eastAsia="sv-SE"/>
                              </w:rPr>
                              <w:drawing>
                                <wp:inline distT="0" distB="0" distL="0" distR="0">
                                  <wp:extent cx="1085850" cy="362773"/>
                                  <wp:effectExtent l="0" t="0" r="0" b="0"/>
                                  <wp:docPr id="251434425" name="Bild 1" descr="Startsida">
                                    <a:hlinkClick xmlns:a="http://schemas.openxmlformats.org/drawingml/2006/main" xmlns:r="http://schemas.openxmlformats.org/officeDocument/2006/relationships"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34425" name="Picture 1" descr="Startsida">
                                            <a:hlinkClick xmlns:a="http://schemas.openxmlformats.org/drawingml/2006/main" xmlns:r="http://schemas.openxmlformats.org/officeDocument/2006/relationships" r:id="rId16"/>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9822" cy="377464"/>
                                          </a:xfrm>
                                          <a:prstGeom prst="rect">
                                            <a:avLst/>
                                          </a:prstGeom>
                                          <a:noFill/>
                                          <a:ln>
                                            <a:noFill/>
                                          </a:ln>
                                        </pic:spPr>
                                      </pic:pic>
                                    </a:graphicData>
                                  </a:graphic>
                                </wp:inline>
                              </w:drawing>
                            </w:r>
                            <w:r>
                              <w:t xml:space="preserve">     </w:t>
                            </w:r>
                            <w:r>
                              <w:rPr>
                                <w:noProof/>
                              </w:rPr>
                              <w:drawing>
                                <wp:inline distT="0" distB="0" distL="0" distR="0">
                                  <wp:extent cx="1301750" cy="450850"/>
                                  <wp:effectExtent l="0" t="0" r="0" b="0"/>
                                  <wp:docPr id="613041172" name="Bildobjekt 211"/>
                                  <wp:cNvGraphicFramePr/>
                                  <a:graphic xmlns:a="http://schemas.openxmlformats.org/drawingml/2006/main">
                                    <a:graphicData uri="http://schemas.openxmlformats.org/drawingml/2006/picture">
                                      <pic:pic xmlns:pic="http://schemas.openxmlformats.org/drawingml/2006/picture">
                                        <pic:nvPicPr>
                                          <pic:cNvPr id="613041172" name="Bildobjekt 17"/>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01750" cy="450850"/>
                                          </a:xfrm>
                                          <a:prstGeom prst="rect">
                                            <a:avLst/>
                                          </a:prstGeom>
                                        </pic:spPr>
                                      </pic:pic>
                                    </a:graphicData>
                                  </a:graphic>
                                </wp:inline>
                              </w:drawing>
                            </w:r>
                          </w:p>
                          <w:p w:rsidR="005802A7" w:rsidP="005802A7" w14:textId="77777777"/>
                          <w:p w:rsidR="005802A7" w:rsidP="005802A7"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5" type="#_x0000_t202" style="width:428pt;height:83pt;margin-top:14.85pt;margin-left:0;mso-height-percent:0;mso-height-relative:margin;mso-width-percent:0;mso-width-relative:margin;mso-wrap-distance-bottom:3.6pt;mso-wrap-distance-left:9pt;mso-wrap-distance-right:9pt;mso-wrap-distance-top:3.6pt;position:absolute;v-text-anchor:top;z-index:251658240" fillcolor="white" stroked="t" strokecolor="black" strokeweight="0.75pt">
                <v:textbox>
                  <w:txbxContent>
                    <w:p w:rsidR="005802A7" w:rsidP="005802A7" w14:textId="77777777">
                      <w:pPr>
                        <w:rPr>
                          <w:noProof/>
                        </w:rPr>
                      </w:pPr>
                      <w:drawing>
                        <wp:inline distT="0" distB="0" distL="0" distR="0">
                          <wp:extent cx="975049" cy="361950"/>
                          <wp:effectExtent l="0" t="0" r="0" b="0"/>
                          <wp:docPr id="440845562" name="Bildobjekt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45562"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5415" cy="365798"/>
                                  </a:xfrm>
                                  <a:prstGeom prst="rect">
                                    <a:avLst/>
                                  </a:prstGeom>
                                  <a:noFill/>
                                  <a:ln>
                                    <a:noFill/>
                                  </a:ln>
                                </pic:spPr>
                              </pic:pic>
                            </a:graphicData>
                          </a:graphic>
                        </wp:inline>
                      </w:drawing>
                      <w:r>
                        <w:rPr>
                          <w:noProof/>
                        </w:rPr>
                        <w:t xml:space="preserve">   </w:t>
                      </w:r>
                      <w:drawing>
                        <wp:inline distT="0" distB="0" distL="0" distR="0">
                          <wp:extent cx="942975" cy="333691"/>
                          <wp:effectExtent l="0" t="0" r="0" b="9525"/>
                          <wp:docPr id="141279950" name="Bildobjekt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79950" name="Picture 5"/>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7372" cy="360018"/>
                                  </a:xfrm>
                                  <a:prstGeom prst="rect">
                                    <a:avLst/>
                                  </a:prstGeom>
                                  <a:noFill/>
                                  <a:ln>
                                    <a:noFill/>
                                  </a:ln>
                                </pic:spPr>
                              </pic:pic>
                            </a:graphicData>
                          </a:graphic>
                        </wp:inline>
                      </w:drawing>
                      <w:r>
                        <w:rPr>
                          <w:noProof/>
                        </w:rPr>
                        <w:t xml:space="preserve">    </w:t>
                      </w:r>
                      <w:drawing>
                        <wp:inline distT="0" distB="0" distL="0" distR="0">
                          <wp:extent cx="1571625" cy="311387"/>
                          <wp:effectExtent l="0" t="0" r="0" b="0"/>
                          <wp:docPr id="1087141904" name="Bildobjekt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41904" name="Picture 7"/>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0150" cy="330908"/>
                                  </a:xfrm>
                                  <a:prstGeom prst="rect">
                                    <a:avLst/>
                                  </a:prstGeom>
                                  <a:noFill/>
                                  <a:ln>
                                    <a:noFill/>
                                  </a:ln>
                                </pic:spPr>
                              </pic:pic>
                            </a:graphicData>
                          </a:graphic>
                        </wp:inline>
                      </w:drawing>
                      <w:r>
                        <w:rPr>
                          <w:noProof/>
                        </w:rPr>
                        <w:t xml:space="preserve">    </w:t>
                      </w:r>
                      <w:drawing>
                        <wp:inline distT="0" distB="0" distL="0" distR="0">
                          <wp:extent cx="752475" cy="307831"/>
                          <wp:effectExtent l="0" t="0" r="0" b="0"/>
                          <wp:docPr id="1849135652" name="Bildobjekt 206" descr="Startsida">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35652" name="Picture 8" descr="Startsida">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98996" cy="326862"/>
                                  </a:xfrm>
                                  <a:prstGeom prst="rect">
                                    <a:avLst/>
                                  </a:prstGeom>
                                  <a:noFill/>
                                  <a:ln>
                                    <a:noFill/>
                                  </a:ln>
                                </pic:spPr>
                              </pic:pic>
                            </a:graphicData>
                          </a:graphic>
                        </wp:inline>
                      </w:drawing>
                      <w:r>
                        <w:rPr>
                          <w:noProof/>
                        </w:rPr>
                        <w:t xml:space="preserve"> </w:t>
                      </w:r>
                    </w:p>
                    <w:p w:rsidR="005802A7" w:rsidP="005802A7" w14:textId="77777777">
                      <w:drawing>
                        <wp:inline distT="0" distB="0" distL="0" distR="0">
                          <wp:extent cx="914400" cy="216408"/>
                          <wp:effectExtent l="0" t="0" r="0" b="0"/>
                          <wp:docPr id="1117011468" name="Bildobjekt 207" descr="Ragunda kommuns logotyp">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011468" name="Picture 12" descr="Ragunda kommuns logotyp">
                                    <a:hlinkClick xmlns:a="http://schemas.openxmlformats.org/drawingml/2006/main" xmlns:r="http://schemas.openxmlformats.org/officeDocument/2006/relationships" r:id="rId10"/>
                                  </pic:cNvPr>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56329" cy="226331"/>
                                  </a:xfrm>
                                  <a:prstGeom prst="rect">
                                    <a:avLst/>
                                  </a:prstGeom>
                                  <a:noFill/>
                                  <a:ln>
                                    <a:noFill/>
                                  </a:ln>
                                </pic:spPr>
                              </pic:pic>
                            </a:graphicData>
                          </a:graphic>
                        </wp:inline>
                      </w:drawing>
                      <w:r>
                        <w:t xml:space="preserve">   </w:t>
                      </w:r>
                      <w:drawing>
                        <wp:inline distT="0" distB="0" distL="0" distR="0">
                          <wp:extent cx="733425" cy="307731"/>
                          <wp:effectExtent l="0" t="0" r="0" b="0"/>
                          <wp:docPr id="1146332701" name="Bild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332701" name=""/>
                                  <pic:cNvPicPr/>
                                </pic:nvPicPr>
                                <pic:blipFill>
                                  <a:blip xmlns:r="http://schemas.openxmlformats.org/officeDocument/2006/relationships" r:embed="rId12">
                                    <a:extLst>
                                      <a:ext uri="{96DAC541-7B7A-43D3-8B79-37D633B846F1}">
                                        <asvg:svgBlip xmlns:asvg="http://schemas.microsoft.com/office/drawing/2016/SVG/main" r:embed="rId13"/>
                                      </a:ext>
                                    </a:extLst>
                                  </a:blip>
                                  <a:stretch>
                                    <a:fillRect/>
                                  </a:stretch>
                                </pic:blipFill>
                                <pic:spPr>
                                  <a:xfrm>
                                    <a:off x="0" y="0"/>
                                    <a:ext cx="789669" cy="331330"/>
                                  </a:xfrm>
                                  <a:prstGeom prst="rect">
                                    <a:avLst/>
                                  </a:prstGeom>
                                </pic:spPr>
                              </pic:pic>
                            </a:graphicData>
                          </a:graphic>
                        </wp:inline>
                      </w:drawing>
                      <w:r>
                        <w:t xml:space="preserve">   </w:t>
                      </w:r>
                      <w:drawing>
                        <wp:inline distT="0" distB="0" distL="0" distR="0">
                          <wp:extent cx="666750" cy="313765"/>
                          <wp:effectExtent l="0" t="0" r="0" b="0"/>
                          <wp:docPr id="1534715759" name="Bildobjekt 209" descr="Åre Kommun logotyp">
                            <a:hlinkClick xmlns:a="http://schemas.openxmlformats.org/drawingml/2006/main" xmlns:r="http://schemas.openxmlformats.org/officeDocument/2006/relationships"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715759" name="Picture 14" descr="Åre Kommun logotyp">
                                    <a:hlinkClick xmlns:a="http://schemas.openxmlformats.org/drawingml/2006/main" xmlns:r="http://schemas.openxmlformats.org/officeDocument/2006/relationships" r:id="rId14"/>
                                  </pic:cNvPr>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28475" cy="342812"/>
                                  </a:xfrm>
                                  <a:prstGeom prst="rect">
                                    <a:avLst/>
                                  </a:prstGeom>
                                  <a:noFill/>
                                  <a:ln>
                                    <a:noFill/>
                                  </a:ln>
                                </pic:spPr>
                              </pic:pic>
                            </a:graphicData>
                          </a:graphic>
                        </wp:inline>
                      </w:drawing>
                      <w:r>
                        <w:t xml:space="preserve">    </w:t>
                      </w:r>
                      <w:drawing>
                        <wp:inline distT="0" distB="0" distL="0" distR="0">
                          <wp:extent cx="1085850" cy="362773"/>
                          <wp:effectExtent l="0" t="0" r="0" b="0"/>
                          <wp:docPr id="2127196000" name="Bild 1" descr="Startsida">
                            <a:hlinkClick xmlns:a="http://schemas.openxmlformats.org/drawingml/2006/main" xmlns:r="http://schemas.openxmlformats.org/officeDocument/2006/relationships"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196000" name="Picture 1" descr="Startsida">
                                    <a:hlinkClick xmlns:a="http://schemas.openxmlformats.org/drawingml/2006/main" xmlns:r="http://schemas.openxmlformats.org/officeDocument/2006/relationships" r:id="rId16"/>
                                  </pic:cNvPr>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9822" cy="377464"/>
                                  </a:xfrm>
                                  <a:prstGeom prst="rect">
                                    <a:avLst/>
                                  </a:prstGeom>
                                  <a:noFill/>
                                  <a:ln>
                                    <a:noFill/>
                                  </a:ln>
                                </pic:spPr>
                              </pic:pic>
                            </a:graphicData>
                          </a:graphic>
                        </wp:inline>
                      </w:drawing>
                      <w:r>
                        <w:t xml:space="preserve">     </w:t>
                      </w:r>
                      <w:drawing>
                        <wp:inline distT="0" distB="0" distL="0" distR="0">
                          <wp:extent cx="1301750" cy="450850"/>
                          <wp:effectExtent l="0" t="0" r="0" b="0"/>
                          <wp:docPr id="906631760" name="Bildobjekt 211"/>
                          <wp:cNvGraphicFramePr/>
                          <a:graphic xmlns:a="http://schemas.openxmlformats.org/drawingml/2006/main">
                            <a:graphicData uri="http://schemas.openxmlformats.org/drawingml/2006/picture">
                              <pic:pic xmlns:pic="http://schemas.openxmlformats.org/drawingml/2006/picture">
                                <pic:nvPicPr>
                                  <pic:cNvPr id="906631760" name="Bildobjekt 17"/>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01750" cy="450850"/>
                                  </a:xfrm>
                                  <a:prstGeom prst="rect">
                                    <a:avLst/>
                                  </a:prstGeom>
                                </pic:spPr>
                              </pic:pic>
                            </a:graphicData>
                          </a:graphic>
                        </wp:inline>
                      </w:drawing>
                    </w:p>
                    <w:p w:rsidR="005802A7" w:rsidP="005802A7" w14:textId="77777777"/>
                    <w:p w:rsidR="005802A7" w:rsidP="005802A7" w14:textId="77777777"/>
                  </w:txbxContent>
                </v:textbox>
                <w10:wrap type="square"/>
              </v:shape>
            </w:pict>
          </mc:Fallback>
        </mc:AlternateContent>
      </w:r>
    </w:p>
    <w:sectPr w:rsidSect="001C7AE1">
      <w:headerReference w:type="even" r:id="rId19"/>
      <w:headerReference w:type="default" r:id="rId20"/>
      <w:footerReference w:type="even" r:id="rId21"/>
      <w:footerReference w:type="default" r:id="rId22"/>
      <w:headerReference w:type="first" r:id="rId23"/>
      <w:footerReference w:type="first" r:id="rId24"/>
      <w:pgSz w:w="11906" w:h="16838"/>
      <w:pgMar w:top="3402" w:right="1701" w:bottom="2098" w:left="1701" w:header="73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3A741E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DCCB0B2"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0C28B06C"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1004D8EF"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2502F70F"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1BD0129"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30A389FC"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0CF162FD"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236F409B"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Jessica Isaksson</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7E0E32BA"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2023-11-01</w:t>
          </w:r>
          <w:r w:rsidRPr="003F7D79">
            <w:rPr>
              <w:rFonts w:asciiTheme="minorHAnsi" w:hAnsiTheme="minorHAnsi" w:cstheme="minorHAnsi"/>
              <w:color w:val="7F7F7F"/>
              <w:sz w:val="13"/>
              <w:szCs w:val="13"/>
              <w:lang w:eastAsia="sv-SE"/>
            </w:rPr>
            <w:fldChar w:fldCharType="end"/>
          </w:r>
        </w:p>
      </w:tc>
    </w:tr>
    <w:tr w14:paraId="6290D5E9"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4AE23179"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696B2C2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1CBB7A6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269222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A64D907" w14:textId="135E9BDD">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94E615B"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29E6B1F1" w14:textId="2F8E3704">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12454092"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05CAE899"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Samverkan vid syn och hörselrehabilitering</w:t>
          </w:r>
          <w:r w:rsidRPr="00B56871">
            <w:rPr>
              <w:color w:val="7F7F7F"/>
              <w:sz w:val="13"/>
            </w:rPr>
            <w:fldChar w:fldCharType="end"/>
          </w:r>
        </w:p>
        <w:p w:rsidR="0017789C" w:rsidRPr="00B56871" w:rsidP="007C405C" w14:paraId="5449FAF7"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352DB737"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6</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6</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35DA7885" w14:textId="7D211B25">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47767-4</w:t>
          </w:r>
          <w:r w:rsidRPr="00B56871">
            <w:rPr>
              <w:rFonts w:cstheme="minorHAnsi"/>
              <w:color w:val="7F7F7F"/>
              <w:sz w:val="13"/>
            </w:rPr>
            <w:fldChar w:fldCharType="end"/>
          </w:r>
        </w:p>
      </w:tc>
    </w:tr>
    <w:tr w14:paraId="53F25F07"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6EF9AE22" w14:textId="4C8D80D0">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Hälso- och sjukvårdspolitiska avdelningen</w:t>
          </w:r>
          <w:r w:rsidRPr="00B56871">
            <w:rPr>
              <w:rFonts w:cstheme="minorHAnsi"/>
              <w:color w:val="7F7F7F"/>
              <w:sz w:val="13"/>
            </w:rPr>
            <w:fldChar w:fldCharType="end"/>
          </w:r>
        </w:p>
        <w:p w:rsidR="005A7792" w:rsidRPr="00B56871" w:rsidP="005A7792" w14:paraId="7B9A3287" w14:textId="7058016B">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Elsy Bäckström</w:t>
          </w:r>
          <w:r w:rsidRPr="00B56871">
            <w:rPr>
              <w:rFonts w:cstheme="minorHAnsi"/>
              <w:color w:val="7F7F7F"/>
              <w:sz w:val="13"/>
            </w:rPr>
            <w:fldChar w:fldCharType="end"/>
          </w:r>
        </w:p>
        <w:p w:rsidR="005A7792" w:rsidRPr="00B56871" w:rsidP="007C405C" w14:paraId="65915FB3"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15113D35"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5165D24D"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A41A8B7" w14:textId="77777777">
          <w:pPr>
            <w:pStyle w:val="Header"/>
            <w:rPr>
              <w:rFonts w:asciiTheme="minorHAnsi" w:hAnsiTheme="minorHAnsi" w:cstheme="minorHAnsi"/>
              <w:color w:val="7F7F7F"/>
              <w:sz w:val="13"/>
            </w:rPr>
          </w:pPr>
        </w:p>
      </w:tc>
    </w:tr>
  </w:tbl>
  <w:p w:rsidR="00E47EFD" w:rsidRPr="00AB5EA8" w:rsidP="00982122" w14:paraId="143474A0"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FA05780"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E338AA"/>
    <w:multiLevelType w:val="hybridMultilevel"/>
    <w:tmpl w:val="5B0A10C2"/>
    <w:lvl w:ilvl="0">
      <w:start w:val="0"/>
      <w:numFmt w:val="bullet"/>
      <w:lvlText w:val="-"/>
      <w:lvlJc w:val="left"/>
      <w:pPr>
        <w:ind w:left="720" w:hanging="360"/>
      </w:pPr>
      <w:rPr>
        <w:rFonts w:ascii="Garamond" w:hAnsi="Garamond"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364F5"/>
    <w:rsid w:val="0004443D"/>
    <w:rsid w:val="000559F7"/>
    <w:rsid w:val="00060C2E"/>
    <w:rsid w:val="00077AB2"/>
    <w:rsid w:val="0009433F"/>
    <w:rsid w:val="000956D3"/>
    <w:rsid w:val="000A38B7"/>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94E40"/>
    <w:rsid w:val="002E598A"/>
    <w:rsid w:val="002E6372"/>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3F7D79"/>
    <w:rsid w:val="00401B48"/>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02A7"/>
    <w:rsid w:val="005831EF"/>
    <w:rsid w:val="005939B5"/>
    <w:rsid w:val="00594684"/>
    <w:rsid w:val="005A49D5"/>
    <w:rsid w:val="005A7792"/>
    <w:rsid w:val="005B4D71"/>
    <w:rsid w:val="005C103C"/>
    <w:rsid w:val="005C5B00"/>
    <w:rsid w:val="005F54A6"/>
    <w:rsid w:val="0061408B"/>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82122"/>
    <w:rsid w:val="00985EE2"/>
    <w:rsid w:val="00992F43"/>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1B4"/>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Heading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Heading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Heading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Heading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Heading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Header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HeaderChar">
    <w:name w:val="Header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FooterChar"/>
    <w:uiPriority w:val="99"/>
    <w:unhideWhenUsed/>
    <w:rsid w:val="00EC5E23"/>
    <w:pPr>
      <w:tabs>
        <w:tab w:val="center" w:pos="4536"/>
        <w:tab w:val="right" w:pos="9072"/>
      </w:tabs>
    </w:pPr>
    <w:rPr>
      <w:rFonts w:ascii="Arial" w:hAnsi="Arial"/>
    </w:rPr>
  </w:style>
  <w:style w:type="character" w:customStyle="1" w:styleId="FooterChar">
    <w:name w:val="Footer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Heading2Char">
    <w:name w:val="Heading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Heading3Char">
    <w:name w:val="Heading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Heading4Char">
    <w:name w:val="Heading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onTextChar"/>
    <w:uiPriority w:val="99"/>
    <w:semiHidden/>
    <w:unhideWhenUsed/>
    <w:rsid w:val="007F7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Heading5Char">
    <w:name w:val="Heading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agunda.se/" TargetMode="External" /><Relationship Id="rId11" Type="http://schemas.openxmlformats.org/officeDocument/2006/relationships/image" Target="media/image5.jpeg" /><Relationship Id="rId12" Type="http://schemas.openxmlformats.org/officeDocument/2006/relationships/image" Target="media/image6.png" /><Relationship Id="rId13" Type="http://schemas.openxmlformats.org/officeDocument/2006/relationships/image" Target="media/image7.svg" /><Relationship Id="rId14" Type="http://schemas.openxmlformats.org/officeDocument/2006/relationships/hyperlink" Target="https://are.se/" TargetMode="External" /><Relationship Id="rId15" Type="http://schemas.openxmlformats.org/officeDocument/2006/relationships/image" Target="media/image8.png" /><Relationship Id="rId16" Type="http://schemas.openxmlformats.org/officeDocument/2006/relationships/hyperlink" Target="http://www.ostersund.se/" TargetMode="External" /><Relationship Id="rId17" Type="http://schemas.openxmlformats.org/officeDocument/2006/relationships/image" Target="media/image9.png" /><Relationship Id="rId18" Type="http://schemas.openxmlformats.org/officeDocument/2006/relationships/image" Target="media/image10.wmf"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emf" /><Relationship Id="rId8" Type="http://schemas.openxmlformats.org/officeDocument/2006/relationships/hyperlink" Target="https://krokom.se/" TargetMode="External" /><Relationship Id="rId9" Type="http://schemas.openxmlformats.org/officeDocument/2006/relationships/image" Target="media/image4.png" /></Relationships>
</file>

<file path=word/_rels/header2.xml.rels><?xml version="1.0" encoding="utf-8" standalone="yes"?><Relationships xmlns="http://schemas.openxmlformats.org/package/2006/relationships"><Relationship Id="rId1" Type="http://schemas.openxmlformats.org/officeDocument/2006/relationships/image" Target="media/image10.wmf" /></Relationships>
</file>

<file path=word/_rels/header3.xml.rels><?xml version="1.0" encoding="utf-8" standalone="yes"?><Relationships xmlns="http://schemas.openxmlformats.org/package/2006/relationships"><Relationship Id="rId1" Type="http://schemas.openxmlformats.org/officeDocument/2006/relationships/image" Target="media/image11.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Word-dokument utan försättsblad, med granskning, godkännande och giltighetstid_243c9791-dd99-5ff9-8076-11cbd05ea90e.dotx</Template>
  <TotalTime>0</TotalTime>
  <Pages>6</Pages>
  <Words>8</Words>
  <Characters>47</Characters>
  <Application>Microsoft Office Word</Application>
  <DocSecurity>8</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Rikard Erlandsson</cp:lastModifiedBy>
  <cp:revision>11</cp:revision>
  <cp:lastPrinted>2015-10-27T14:22:00Z</cp:lastPrinted>
  <dcterms:created xsi:type="dcterms:W3CDTF">2019-03-22T12:54:00Z</dcterms:created>
  <dcterms:modified xsi:type="dcterms:W3CDTF">2023-04-19T11:58:00Z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https://rjh.centuri.se:443/command/workflow/47767/comment</vt:lpwstr>
  </property>
  <property fmtid="{D5CDD505-2E9C-101B-9397-08002B2CF9AE}" pid="3" name="C_Approved">
    <vt:lpwstr>2023-11-01</vt:lpwstr>
  </property>
  <property fmtid="{D5CDD505-2E9C-101B-9397-08002B2CF9AE}" pid="4" name="C_ApprovedDate">
    <vt:lpwstr>2023-11-01</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2024-11-01</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2023-10-17</vt:lpwstr>
  </property>
  <property fmtid="{D5CDD505-2E9C-101B-9397-08002B2CF9AE}" pid="16" name="C_CreatedBy">
    <vt:lpwstr>Elsy Bäckström</vt:lpwstr>
  </property>
  <property fmtid="{D5CDD505-2E9C-101B-9397-08002B2CF9AE}" pid="17" name="C_CreatedBy_JobTitle">
    <vt:lpwstr/>
  </property>
  <property fmtid="{D5CDD505-2E9C-101B-9397-08002B2CF9AE}" pid="18" name="C_CreatedBy_WorkUnit">
    <vt:lpwstr>Hälso- och sjukvårdspolitiska avdelningen</vt:lpwstr>
  </property>
  <property fmtid="{D5CDD505-2E9C-101B-9397-08002B2CF9AE}" pid="19" name="C_CreatedBy_WorkUnitPath">
    <vt:lpwstr>Region Jämtland Härjedalen / Regionstab / Hälso- och sjukvårdspolitiska avdelningen</vt:lpwstr>
  </property>
  <property fmtid="{D5CDD505-2E9C-101B-9397-08002B2CF9AE}" pid="20" name="C_CreatedDate">
    <vt:lpwstr>2023-10-17</vt:lpwstr>
  </property>
  <property fmtid="{D5CDD505-2E9C-101B-9397-08002B2CF9AE}" pid="21" name="C_Description">
    <vt:lpwstr>Bilaga 5 i Samverkansavtalet</vt:lpwstr>
  </property>
  <property fmtid="{D5CDD505-2E9C-101B-9397-08002B2CF9AE}" pid="22" name="C_DocumentNumber">
    <vt:lpwstr>47767-4</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4</vt:lpwstr>
  </property>
  <property fmtid="{D5CDD505-2E9C-101B-9397-08002B2CF9AE}" pid="32" name="C_Language">
    <vt:lpwstr>sv-SE</vt:lpwstr>
  </property>
  <property fmtid="{D5CDD505-2E9C-101B-9397-08002B2CF9AE}" pid="33" name="C_Link">
    <vt:lpwstr>https://rjh.centuri.se:443/RegNo/47767</vt:lpwstr>
  </property>
  <property fmtid="{D5CDD505-2E9C-101B-9397-08002B2CF9AE}" pid="34" name="C_LinkToDoRespond">
    <vt:lpwstr>https://rjh.centuri.se:443/#/todo/dependee</vt:lpwstr>
  </property>
  <property fmtid="{D5CDD505-2E9C-101B-9397-08002B2CF9AE}" pid="35" name="C_Link_Compare">
    <vt:lpwstr>https://rjh.centuri.se:443/Compare/47767</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Elsy Bäckström</vt:lpwstr>
  </property>
  <property fmtid="{D5CDD505-2E9C-101B-9397-08002B2CF9AE}" pid="41" name="C_Owners">
    <vt:lpwstr>Elsy Bäckström</vt:lpwstr>
  </property>
  <property fmtid="{D5CDD505-2E9C-101B-9397-08002B2CF9AE}" pid="42" name="C_Owner_Email">
    <vt:lpwstr>elsy.backstrom@regionjh.se</vt:lpwstr>
  </property>
  <property fmtid="{D5CDD505-2E9C-101B-9397-08002B2CF9AE}" pid="43" name="C_Owner_FamilyName">
    <vt:lpwstr>Bäckström</vt:lpwstr>
  </property>
  <property fmtid="{D5CDD505-2E9C-101B-9397-08002B2CF9AE}" pid="44" name="C_Owner_GivenName">
    <vt:lpwstr>Elsy</vt:lpwstr>
  </property>
  <property fmtid="{D5CDD505-2E9C-101B-9397-08002B2CF9AE}" pid="45" name="C_Owner_JobTitle">
    <vt:lpwstr/>
  </property>
  <property fmtid="{D5CDD505-2E9C-101B-9397-08002B2CF9AE}" pid="46" name="C_Owner_UserName">
    <vt:lpwstr>elba2</vt:lpwstr>
  </property>
  <property fmtid="{D5CDD505-2E9C-101B-9397-08002B2CF9AE}" pid="47" name="C_Owner_WorkUnit">
    <vt:lpwstr>Hälso- och sjukvårdspolitiska avdelningen</vt:lpwstr>
  </property>
  <property fmtid="{D5CDD505-2E9C-101B-9397-08002B2CF9AE}" pid="48" name="C_Owner_WorkUnitPath">
    <vt:lpwstr>Region Jämtland Härjedalen / Regionstab / Hälso- och sjukvårdspolitiska avdelningen</vt:lpwstr>
  </property>
  <property fmtid="{D5CDD505-2E9C-101B-9397-08002B2CF9AE}" pid="49" name="C_Owner_WorkUnit_ExternalId">
    <vt:lpwstr/>
  </property>
  <property fmtid="{D5CDD505-2E9C-101B-9397-08002B2CF9AE}" pid="50" name="C_RegistrationNumber">
    <vt:lpwstr>47767</vt:lpwstr>
  </property>
  <property fmtid="{D5CDD505-2E9C-101B-9397-08002B2CF9AE}" pid="51" name="C_RegistrationNumberId">
    <vt:lpwstr>a5fa17b9-4d6e-4dc6-a195-a4e5f5ede046</vt:lpwstr>
  </property>
  <property fmtid="{D5CDD505-2E9C-101B-9397-08002B2CF9AE}" pid="52" name="C_RegNo">
    <vt:lpwstr>47767-4</vt:lpwstr>
  </property>
  <property fmtid="{D5CDD505-2E9C-101B-9397-08002B2CF9AE}" pid="53" name="C_Restricted">
    <vt:lpwstr>False</vt:lpwstr>
  </property>
  <property fmtid="{D5CDD505-2E9C-101B-9397-08002B2CF9AE}" pid="54" name="C_Reviewed">
    <vt:lpwstr>2023-10-23</vt:lpwstr>
  </property>
  <property fmtid="{D5CDD505-2E9C-101B-9397-08002B2CF9AE}" pid="55" name="C_ReviewedDate">
    <vt:lpwstr>2023-10-23</vt:lpwstr>
  </property>
  <property fmtid="{D5CDD505-2E9C-101B-9397-08002B2CF9AE}" pid="56" name="C_Reviewers">
    <vt:lpwstr>Jessica Isaksson</vt:lpwstr>
  </property>
  <property fmtid="{D5CDD505-2E9C-101B-9397-08002B2CF9AE}" pid="57" name="C_Reviewers_JobTitles">
    <vt:lpwstr/>
  </property>
  <property fmtid="{D5CDD505-2E9C-101B-9397-08002B2CF9AE}" pid="58" name="C_Reviewers_WorkUnits">
    <vt:lpwstr>Hälso- och sjukvårdspolitiska avdelningen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Övergripande vårdadministrativa rutiner, Allmänna vårdadministrativa rutiner, Hemsjukvårdsavtal</vt:lpwstr>
  </property>
  <property fmtid="{D5CDD505-2E9C-101B-9397-08002B2CF9AE}" pid="64" name="C_Template">
    <vt:lpwstr>Word-dokument utan försättsblad, med granskning, godkännande och giltighetstid.</vt:lpwstr>
  </property>
  <property fmtid="{D5CDD505-2E9C-101B-9397-08002B2CF9AE}" pid="65" name="C_Title">
    <vt:lpwstr>Samverkan vid syn och hörselrehabilitering</vt:lpwstr>
  </property>
  <property fmtid="{D5CDD505-2E9C-101B-9397-08002B2CF9AE}" pid="66" name="C_UpdatedWhen">
    <vt:lpwstr>2023-11-01</vt:lpwstr>
  </property>
  <property fmtid="{D5CDD505-2E9C-101B-9397-08002B2CF9AE}" pid="67" name="C_UpdatedWhenDate">
    <vt:lpwstr>2023-11-01</vt:lpwstr>
  </property>
  <property fmtid="{D5CDD505-2E9C-101B-9397-08002B2CF9AE}" pid="68" name="C_ValidFrom">
    <vt:lpwstr>2023-11-01</vt:lpwstr>
  </property>
  <property fmtid="{D5CDD505-2E9C-101B-9397-08002B2CF9AE}" pid="69" name="C_ValidFromDate">
    <vt:lpwstr>2023-11-01</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b5272522-bd1c-46c9-90c9-010f801e90f3</vt:lpwstr>
  </property>
  <property fmtid="{D5CDD505-2E9C-101B-9397-08002B2CF9AE}" pid="75" name="C_WorkUnit">
    <vt:lpwstr>Hälso- och sjukvårdspolitiska avdelningen</vt:lpwstr>
  </property>
  <property fmtid="{D5CDD505-2E9C-101B-9397-08002B2CF9AE}" pid="76" name="C_WorkUnitPath">
    <vt:lpwstr>Region Jämtland Härjedalen / Regionstab / Hälso- och sjukvårdspolitiska avdelningen</vt:lpwstr>
  </property>
</Properties>
</file>