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bookmarkStart w:id="0" w:name="_GoBack"/>
    <w:bookmarkEnd w:id="0"/>
    <w:p w:rsidR="00902E65" w:rsidP="00902E65">
      <w:pPr>
        <w:pStyle w:val="Titel"/>
      </w:pPr>
      <w:r>
        <w:fldChar w:fldCharType="begin"/>
      </w:r>
      <w:r>
        <w:instrText xml:space="preserve"> DOCPROPERTY C_Title \* MERGEFORMAT \* FirstCap </w:instrText>
      </w:r>
      <w:r>
        <w:fldChar w:fldCharType="separate"/>
      </w:r>
      <w:r w:rsidR="00F53A6A">
        <w:t>Transfusionsmedicinska laboratorieundersökningar</w:t>
      </w:r>
      <w:r>
        <w:fldChar w:fldCharType="end"/>
      </w:r>
      <w:r>
        <w:t xml:space="preserve"> </w:t>
      </w:r>
    </w:p>
    <w:p w:rsidR="00902E65" w:rsidP="00902E65"/>
    <w:p w:rsidR="00902E65" w:rsidP="00902E65">
      <w:pPr>
        <w:pStyle w:val="Heading1"/>
      </w:pPr>
      <w:r>
        <w:t xml:space="preserve"> Provtagningsanvisningar</w:t>
      </w:r>
    </w:p>
    <w:p w:rsidR="00902E65" w:rsidRPr="004A7C56" w:rsidP="00902E65">
      <w:pPr>
        <w:pStyle w:val="Heading3"/>
        <w:numPr>
          <w:ilvl w:val="0"/>
          <w:numId w:val="0"/>
        </w:numPr>
        <w:rPr>
          <w:rFonts w:eastAsia="Times New Roman"/>
          <w:lang w:eastAsia="sv-SE"/>
        </w:rPr>
      </w:pPr>
      <w:r>
        <w:rPr>
          <w:rFonts w:eastAsia="Times New Roman"/>
          <w:lang w:eastAsia="sv-SE"/>
        </w:rPr>
        <w:t>Blodgruppering/Förenlighetsprövning</w:t>
      </w:r>
    </w:p>
    <w:p w:rsidR="00902E65" w:rsidRPr="000B55E2" w:rsidP="00902E65"/>
    <w:p w:rsidR="00902E65" w:rsidRPr="000B55E2" w:rsidP="00902E65">
      <w:pPr>
        <w:rPr>
          <w:b/>
          <w:lang w:eastAsia="sv-SE"/>
        </w:rPr>
      </w:pPr>
      <w:r w:rsidRPr="004A7C56">
        <w:rPr>
          <w:b/>
          <w:lang w:eastAsia="sv-SE"/>
        </w:rPr>
        <w:t>Innan prov för blodgruppering</w:t>
      </w:r>
      <w:r>
        <w:rPr>
          <w:b/>
          <w:lang w:eastAsia="sv-SE"/>
        </w:rPr>
        <w:t>/förenlighetsprövning</w:t>
      </w:r>
      <w:r w:rsidRPr="004A7C56">
        <w:rPr>
          <w:b/>
          <w:lang w:eastAsia="sv-SE"/>
        </w:rPr>
        <w:t xml:space="preserve"> tas ska kontroll göras</w:t>
      </w:r>
      <w:r>
        <w:rPr>
          <w:b/>
          <w:lang w:eastAsia="sv-SE"/>
        </w:rPr>
        <w:t>,</w:t>
      </w:r>
      <w:r w:rsidRPr="004A7C56">
        <w:rPr>
          <w:b/>
          <w:lang w:eastAsia="sv-SE"/>
        </w:rPr>
        <w:t xml:space="preserve"> </w:t>
      </w:r>
      <w:r>
        <w:rPr>
          <w:b/>
          <w:lang w:eastAsia="sv-SE"/>
        </w:rPr>
        <w:t>i</w:t>
      </w:r>
      <w:r w:rsidR="008427FA">
        <w:rPr>
          <w:b/>
          <w:lang w:eastAsia="sv-SE"/>
        </w:rPr>
        <w:t xml:space="preserve"> InterI</w:t>
      </w:r>
      <w:r w:rsidRPr="004A7C56">
        <w:rPr>
          <w:b/>
          <w:lang w:eastAsia="sv-SE"/>
        </w:rPr>
        <w:t>nf</w:t>
      </w:r>
      <w:r>
        <w:rPr>
          <w:b/>
          <w:lang w:eastAsia="sv-SE"/>
        </w:rPr>
        <w:t>o/</w:t>
      </w:r>
      <w:r w:rsidR="005F6F8B">
        <w:rPr>
          <w:b/>
          <w:lang w:eastAsia="sv-SE"/>
        </w:rPr>
        <w:t>COSMIC</w:t>
      </w:r>
      <w:r w:rsidRPr="00D52636">
        <w:rPr>
          <w:b/>
          <w:lang w:eastAsia="sv-SE"/>
        </w:rPr>
        <w:t>, för att se</w:t>
      </w:r>
      <w:r>
        <w:rPr>
          <w:b/>
          <w:color w:val="C00000"/>
          <w:lang w:eastAsia="sv-SE"/>
        </w:rPr>
        <w:t xml:space="preserve"> </w:t>
      </w:r>
      <w:r w:rsidRPr="004A7C56">
        <w:rPr>
          <w:b/>
          <w:lang w:eastAsia="sv-SE"/>
        </w:rPr>
        <w:t>om patienten redan är grupperad.</w:t>
      </w:r>
    </w:p>
    <w:p w:rsidR="00902E65" w:rsidRPr="004A7C56" w:rsidP="00902E65">
      <w:pPr>
        <w:rPr>
          <w:lang w:eastAsia="sv-SE"/>
        </w:rPr>
      </w:pPr>
      <w:r w:rsidRPr="004A7C56">
        <w:rPr>
          <w:lang w:eastAsia="sv-SE"/>
        </w:rPr>
        <w:t>Vid provtagning för Transfusionsmedicinska laboratorieundersökningar gäller Socialstyre</w:t>
      </w:r>
      <w:r>
        <w:rPr>
          <w:lang w:eastAsia="sv-SE"/>
        </w:rPr>
        <w:t>lsens föreskrift, SOSFS 2009:29, kap 3.</w:t>
      </w:r>
      <w:r w:rsidRPr="004A7C56">
        <w:rPr>
          <w:lang w:eastAsia="sv-SE"/>
        </w:rPr>
        <w:t xml:space="preserve"> Provet ska tas av </w:t>
      </w:r>
      <w:r>
        <w:rPr>
          <w:lang w:eastAsia="sv-SE"/>
        </w:rPr>
        <w:t>hälso- och sjukvårdspersonal som har utbildning för</w:t>
      </w:r>
      <w:r w:rsidRPr="004A7C56">
        <w:rPr>
          <w:lang w:eastAsia="sv-SE"/>
        </w:rPr>
        <w:t xml:space="preserve"> och är bedömd som kompetent för uppgiften.</w:t>
      </w:r>
    </w:p>
    <w:p w:rsidR="00902E65" w:rsidP="00902E65">
      <w:pPr>
        <w:rPr>
          <w:lang w:eastAsia="sv-SE"/>
        </w:rPr>
      </w:pPr>
      <w:r w:rsidRPr="004673F4">
        <w:rPr>
          <w:b/>
          <w:lang w:eastAsia="sv-SE"/>
        </w:rPr>
        <w:t xml:space="preserve">Identitetskontroll </w:t>
      </w:r>
      <w:r w:rsidRPr="004A7C56">
        <w:rPr>
          <w:lang w:eastAsia="sv-SE"/>
        </w:rPr>
        <w:t>skall utföras innan provet tas. Fullständiga identitetsuppgifter skall styrkas. Patientens muntligt lämnade uppgifter kontrolleras mot identitetsband</w:t>
      </w:r>
      <w:r>
        <w:rPr>
          <w:lang w:eastAsia="sv-SE"/>
        </w:rPr>
        <w:t xml:space="preserve"> eller ID-handling samt mot rör och remiss. En f</w:t>
      </w:r>
      <w:r w:rsidRPr="004A7C56">
        <w:rPr>
          <w:lang w:eastAsia="sv-SE"/>
        </w:rPr>
        <w:t xml:space="preserve">ullständig identitetsuppgift skall innehålla svenskt personnummer eller samordningsnummer, efternamn och förnamn. </w:t>
      </w:r>
    </w:p>
    <w:p w:rsidR="00902E65" w:rsidP="00902E65">
      <w:pPr>
        <w:rPr>
          <w:lang w:eastAsia="sv-SE"/>
        </w:rPr>
      </w:pPr>
      <w:r w:rsidRPr="004A7C56">
        <w:rPr>
          <w:lang w:eastAsia="sv-SE"/>
        </w:rPr>
        <w:t xml:space="preserve">Provtagningsrör </w:t>
      </w:r>
      <w:r w:rsidRPr="00D52636">
        <w:rPr>
          <w:lang w:eastAsia="sv-SE"/>
        </w:rPr>
        <w:t>och remiss</w:t>
      </w:r>
      <w:r>
        <w:rPr>
          <w:lang w:eastAsia="sv-SE"/>
        </w:rPr>
        <w:t xml:space="preserve"> </w:t>
      </w:r>
      <w:r w:rsidRPr="004A7C56">
        <w:rPr>
          <w:lang w:eastAsia="sv-SE"/>
        </w:rPr>
        <w:t xml:space="preserve">skall märkas före provtagningen. Etiketten fästs med texten i provtagningsrörets </w:t>
      </w:r>
      <w:r w:rsidRPr="004A7C56" w:rsidR="00F86A1A">
        <w:rPr>
          <w:lang w:eastAsia="sv-SE"/>
        </w:rPr>
        <w:t>längdriktning</w:t>
      </w:r>
      <w:r w:rsidRPr="004A7C56">
        <w:rPr>
          <w:lang w:eastAsia="sv-SE"/>
        </w:rPr>
        <w:t xml:space="preserve">. Remissen </w:t>
      </w:r>
      <w:r w:rsidRPr="005F6F8B">
        <w:rPr>
          <w:b/>
          <w:lang w:eastAsia="sv-SE"/>
        </w:rPr>
        <w:t>undertecknas</w:t>
      </w:r>
      <w:r w:rsidRPr="004A7C56">
        <w:rPr>
          <w:lang w:eastAsia="sv-SE"/>
        </w:rPr>
        <w:t xml:space="preserve"> av provtagaren efter</w:t>
      </w:r>
      <w:r>
        <w:rPr>
          <w:lang w:eastAsia="sv-SE"/>
        </w:rPr>
        <w:t xml:space="preserve"> utförd</w:t>
      </w:r>
      <w:r w:rsidRPr="004A7C56">
        <w:rPr>
          <w:lang w:eastAsia="sv-SE"/>
        </w:rPr>
        <w:t xml:space="preserve"> identitetskon</w:t>
      </w:r>
      <w:r>
        <w:rPr>
          <w:lang w:eastAsia="sv-SE"/>
        </w:rPr>
        <w:t>troll.</w:t>
      </w:r>
    </w:p>
    <w:p w:rsidR="00902E65" w:rsidRPr="00FD4B6F" w:rsidP="00902E65">
      <w:pPr>
        <w:rPr>
          <w:b/>
          <w:lang w:eastAsia="sv-SE"/>
        </w:rPr>
      </w:pPr>
      <w:r w:rsidRPr="00FD4B6F">
        <w:rPr>
          <w:b/>
          <w:lang w:eastAsia="sv-SE"/>
        </w:rPr>
        <w:t>Det är provtagarens ansvar att försäkra sig om patientens identitet.</w:t>
      </w:r>
    </w:p>
    <w:p w:rsidR="00902E65" w:rsidRPr="00FD4B6F" w:rsidP="00902E65">
      <w:pPr>
        <w:rPr>
          <w:b/>
          <w:lang w:eastAsia="sv-SE"/>
        </w:rPr>
      </w:pPr>
      <w:r w:rsidRPr="00FD4B6F">
        <w:rPr>
          <w:b/>
          <w:lang w:eastAsia="sv-SE"/>
        </w:rPr>
        <w:t>ID-kontroll skall utföras även om patienten är känd för provtagaren.</w:t>
      </w:r>
    </w:p>
    <w:p w:rsidR="00902E65" w:rsidP="00902E65">
      <w:pPr>
        <w:rPr>
          <w:lang w:eastAsia="sv-SE"/>
        </w:rPr>
      </w:pPr>
    </w:p>
    <w:p w:rsidR="008427FA" w:rsidRPr="005F6F8B" w:rsidP="00902E65">
      <w:pPr>
        <w:rPr>
          <w:b/>
          <w:lang w:eastAsia="sv-SE"/>
        </w:rPr>
      </w:pPr>
      <w:r w:rsidRPr="005F6F8B">
        <w:rPr>
          <w:b/>
          <w:u w:val="single"/>
          <w:lang w:eastAsia="sv-SE"/>
        </w:rPr>
        <w:t>OBS!</w:t>
      </w:r>
      <w:r>
        <w:rPr>
          <w:lang w:eastAsia="sv-SE"/>
        </w:rPr>
        <w:t xml:space="preserve"> </w:t>
      </w:r>
      <w:r w:rsidRPr="005F6F8B">
        <w:rPr>
          <w:b/>
          <w:lang w:eastAsia="sv-SE"/>
        </w:rPr>
        <w:t>Prover som inte är tagna i enlighet med Socialstyrelsens föreskri</w:t>
      </w:r>
      <w:r>
        <w:rPr>
          <w:b/>
          <w:lang w:eastAsia="sv-SE"/>
        </w:rPr>
        <w:t>fter accepteras inte för analys</w:t>
      </w:r>
      <w:r w:rsidR="00946F45">
        <w:rPr>
          <w:b/>
          <w:lang w:eastAsia="sv-SE"/>
        </w:rPr>
        <w:t>.</w:t>
      </w:r>
    </w:p>
    <w:p w:rsidR="00902E65" w:rsidRPr="00B231D9" w:rsidP="00902E65">
      <w:pPr>
        <w:rPr>
          <w:b/>
          <w:lang w:eastAsia="sv-SE"/>
        </w:rPr>
      </w:pPr>
      <w:r w:rsidRPr="00B231D9">
        <w:rPr>
          <w:b/>
          <w:lang w:eastAsia="sv-SE"/>
        </w:rPr>
        <w:t>Ofullständiga eller felaktigt märkta prover kan leda till ödesdigra förväxlingar.</w:t>
      </w:r>
    </w:p>
    <w:p w:rsidR="00902E65" w:rsidP="00902E65">
      <w:pPr>
        <w:rPr>
          <w:lang w:eastAsia="sv-SE"/>
        </w:rPr>
      </w:pPr>
      <w:r w:rsidRPr="004A7C56">
        <w:rPr>
          <w:lang w:eastAsia="sv-SE"/>
        </w:rPr>
        <w:t>Prov för blodgruppsbestämning</w:t>
      </w:r>
      <w:r>
        <w:rPr>
          <w:lang w:eastAsia="sv-SE"/>
        </w:rPr>
        <w:t xml:space="preserve"> (ABO)</w:t>
      </w:r>
      <w:r w:rsidRPr="004A7C56">
        <w:rPr>
          <w:lang w:eastAsia="sv-SE"/>
        </w:rPr>
        <w:t xml:space="preserve"> och förenlighetsprövning </w:t>
      </w:r>
      <w:r>
        <w:rPr>
          <w:lang w:eastAsia="sv-SE"/>
        </w:rPr>
        <w:t xml:space="preserve">(BAS-test/MG-test) </w:t>
      </w:r>
      <w:r w:rsidRPr="004A7C56">
        <w:rPr>
          <w:lang w:eastAsia="sv-SE"/>
        </w:rPr>
        <w:t xml:space="preserve">skall tas </w:t>
      </w:r>
      <w:r w:rsidRPr="0028216B">
        <w:rPr>
          <w:b/>
          <w:lang w:eastAsia="sv-SE"/>
        </w:rPr>
        <w:t>vid två separata</w:t>
      </w:r>
      <w:r w:rsidRPr="004A7C56">
        <w:rPr>
          <w:lang w:eastAsia="sv-SE"/>
        </w:rPr>
        <w:t xml:space="preserve"> </w:t>
      </w:r>
      <w:r w:rsidRPr="0028216B">
        <w:rPr>
          <w:b/>
          <w:lang w:eastAsia="sv-SE"/>
        </w:rPr>
        <w:t>tillfällen.</w:t>
      </w:r>
      <w:r w:rsidRPr="004A7C56">
        <w:rPr>
          <w:lang w:eastAsia="sv-SE"/>
        </w:rPr>
        <w:t xml:space="preserve"> </w:t>
      </w:r>
    </w:p>
    <w:p w:rsidR="00902E65" w:rsidP="00902E65">
      <w:pPr>
        <w:rPr>
          <w:lang w:eastAsia="sv-SE"/>
        </w:rPr>
      </w:pPr>
      <w:r>
        <w:rPr>
          <w:lang w:eastAsia="sv-SE"/>
        </w:rPr>
        <w:t xml:space="preserve">Endast i </w:t>
      </w:r>
      <w:r w:rsidRPr="00C873C7">
        <w:rPr>
          <w:b/>
          <w:lang w:eastAsia="sv-SE"/>
        </w:rPr>
        <w:t>medicinskt akuta situationer</w:t>
      </w:r>
      <w:r>
        <w:rPr>
          <w:lang w:eastAsia="sv-SE"/>
        </w:rPr>
        <w:t xml:space="preserve"> får prov för blodgruppering (ABO) och förenlighetsprövning (BAS-test/MG-test) tas samtidigt.</w:t>
      </w:r>
    </w:p>
    <w:p w:rsidR="00902E65" w:rsidP="00902E65">
      <w:pPr>
        <w:rPr>
          <w:rFonts w:eastAsia="Times New Roman"/>
          <w:b/>
          <w:bCs/>
          <w:color w:val="000000"/>
          <w:szCs w:val="20"/>
          <w:lang w:eastAsia="sv-SE"/>
        </w:rPr>
      </w:pPr>
      <w:r w:rsidRPr="00312C8A">
        <w:rPr>
          <w:rFonts w:eastAsia="Times New Roman"/>
          <w:b/>
          <w:bCs/>
          <w:color w:val="000000"/>
          <w:szCs w:val="20"/>
          <w:lang w:eastAsia="sv-SE"/>
        </w:rPr>
        <w:t>Vid behov kan dubblettsvar beställ</w:t>
      </w:r>
      <w:r w:rsidR="008427FA">
        <w:rPr>
          <w:rFonts w:eastAsia="Times New Roman"/>
          <w:b/>
          <w:bCs/>
          <w:color w:val="000000"/>
          <w:szCs w:val="20"/>
          <w:lang w:eastAsia="sv-SE"/>
        </w:rPr>
        <w:t>as från Blodcentralen</w:t>
      </w:r>
      <w:r w:rsidRPr="00312C8A">
        <w:rPr>
          <w:rFonts w:eastAsia="Times New Roman"/>
          <w:b/>
          <w:bCs/>
          <w:color w:val="000000"/>
          <w:szCs w:val="20"/>
          <w:lang w:eastAsia="sv-SE"/>
        </w:rPr>
        <w:t>.</w:t>
      </w:r>
    </w:p>
    <w:p w:rsidR="00902E65" w:rsidRPr="00312C8A" w:rsidP="00902E65">
      <w:pPr>
        <w:rPr>
          <w:rFonts w:eastAsia="Times New Roman"/>
          <w:b/>
          <w:bCs/>
          <w:color w:val="000000"/>
          <w:szCs w:val="20"/>
          <w:lang w:eastAsia="sv-SE"/>
        </w:rPr>
      </w:pPr>
    </w:p>
    <w:p w:rsidR="00902E65" w:rsidRPr="004A7C56" w:rsidP="00902E65">
      <w:pPr>
        <w:rPr>
          <w:rFonts w:eastAsia="Times New Roman"/>
          <w:color w:val="000000"/>
          <w:sz w:val="17"/>
          <w:szCs w:val="17"/>
          <w:lang w:eastAsia="sv-SE"/>
        </w:rPr>
      </w:pPr>
    </w:p>
    <w:p w:rsidR="00902E65" w:rsidRPr="005D1130" w:rsidP="00902E65">
      <w:pPr>
        <w:pStyle w:val="Heading1"/>
        <w:rPr>
          <w:rStyle w:val="Rubrik1Char"/>
        </w:rPr>
      </w:pPr>
      <w:r w:rsidRPr="005D1130">
        <w:rPr>
          <w:rStyle w:val="Heading1Char"/>
          <w:b/>
        </w:rPr>
        <w:t>Beställning/hämtning/returtagning av blodkomponenter</w:t>
      </w:r>
    </w:p>
    <w:p w:rsidR="00902E65" w:rsidP="00902E65">
      <w:pPr>
        <w:rPr>
          <w:lang w:eastAsia="sv-SE"/>
        </w:rPr>
      </w:pPr>
      <w:r w:rsidRPr="005D1130">
        <w:rPr>
          <w:rStyle w:val="Rubrik1Char"/>
        </w:rPr>
        <w:br/>
      </w:r>
      <w:r w:rsidRPr="004A7C56">
        <w:rPr>
          <w:lang w:eastAsia="sv-SE"/>
        </w:rPr>
        <w:t xml:space="preserve">Beställning av blodkomponenter kan ske på två sätt: </w:t>
      </w:r>
      <w:r w:rsidRPr="004A7C56">
        <w:rPr>
          <w:lang w:eastAsia="sv-SE"/>
        </w:rPr>
        <w:br/>
        <w:t xml:space="preserve">1. Skriftligt via senaste beställningssedeln. </w:t>
      </w:r>
      <w:r w:rsidRPr="004A7C56">
        <w:rPr>
          <w:lang w:eastAsia="sv-SE"/>
        </w:rPr>
        <w:br/>
        <w:t>2. Muntligt via telefon.</w:t>
      </w:r>
    </w:p>
    <w:p w:rsidR="00902E65" w:rsidRPr="004A7C56" w:rsidP="00902E65">
      <w:pPr>
        <w:rPr>
          <w:lang w:eastAsia="sv-SE"/>
        </w:rPr>
      </w:pPr>
    </w:p>
    <w:p w:rsidR="00902E65" w:rsidRPr="00CF7221" w:rsidP="00902E65">
      <w:pPr>
        <w:rPr>
          <w:sz w:val="24"/>
          <w:szCs w:val="24"/>
          <w:lang w:eastAsia="sv-SE"/>
        </w:rPr>
      </w:pPr>
      <w:r w:rsidRPr="00CF7221">
        <w:rPr>
          <w:b/>
          <w:bCs/>
          <w:sz w:val="24"/>
          <w:szCs w:val="24"/>
          <w:lang w:eastAsia="sv-SE"/>
        </w:rPr>
        <w:t>Utlämning/hämtning av blodkomponenter</w:t>
      </w:r>
    </w:p>
    <w:p w:rsidR="00902E65" w:rsidRPr="004A7C56" w:rsidP="00902E65">
      <w:pPr>
        <w:rPr>
          <w:lang w:eastAsia="sv-SE"/>
        </w:rPr>
      </w:pPr>
      <w:r w:rsidRPr="004A7C56">
        <w:rPr>
          <w:lang w:eastAsia="sv-SE"/>
        </w:rPr>
        <w:t>Den som hämtar</w:t>
      </w:r>
      <w:r>
        <w:rPr>
          <w:lang w:eastAsia="sv-SE"/>
        </w:rPr>
        <w:t xml:space="preserve"> blodprodukter</w:t>
      </w:r>
      <w:r w:rsidRPr="004A7C56">
        <w:rPr>
          <w:lang w:eastAsia="sv-SE"/>
        </w:rPr>
        <w:t xml:space="preserve"> ska </w:t>
      </w:r>
      <w:r w:rsidR="00946F45">
        <w:rPr>
          <w:lang w:eastAsia="sv-SE"/>
        </w:rPr>
        <w:t>med</w:t>
      </w:r>
      <w:r w:rsidRPr="004A7C56">
        <w:rPr>
          <w:lang w:eastAsia="sv-SE"/>
        </w:rPr>
        <w:t>ha aktuell patients ID-uppgifter så att rätt enhet hämtas.</w:t>
      </w:r>
    </w:p>
    <w:p w:rsidR="00902E65" w:rsidRPr="004A7C56" w:rsidP="00902E65">
      <w:pPr>
        <w:rPr>
          <w:lang w:eastAsia="sv-SE"/>
        </w:rPr>
      </w:pPr>
      <w:r w:rsidRPr="004A7C56">
        <w:rPr>
          <w:lang w:eastAsia="sv-SE"/>
        </w:rPr>
        <w:t>Endast en komponent per patient får hämtas.</w:t>
      </w:r>
      <w:r w:rsidR="008427FA">
        <w:rPr>
          <w:lang w:eastAsia="sv-SE"/>
        </w:rPr>
        <w:t xml:space="preserve"> Undantag</w:t>
      </w:r>
      <w:r w:rsidR="00946F45">
        <w:rPr>
          <w:lang w:eastAsia="sv-SE"/>
        </w:rPr>
        <w:t>et</w:t>
      </w:r>
      <w:r w:rsidR="008427FA">
        <w:rPr>
          <w:lang w:eastAsia="sv-SE"/>
        </w:rPr>
        <w:t xml:space="preserve"> operationsavdelningen.</w:t>
      </w:r>
    </w:p>
    <w:p w:rsidR="005F6F8B" w:rsidRPr="004A7C56" w:rsidP="00902E65">
      <w:pPr>
        <w:rPr>
          <w:lang w:eastAsia="sv-SE"/>
        </w:rPr>
      </w:pPr>
      <w:r w:rsidRPr="008427FA">
        <w:rPr>
          <w:b/>
          <w:lang w:eastAsia="sv-SE"/>
        </w:rPr>
        <w:t>Trombocytkoncentrat</w:t>
      </w:r>
      <w:r w:rsidRPr="004A7C56">
        <w:rPr>
          <w:lang w:eastAsia="sv-SE"/>
        </w:rPr>
        <w:t xml:space="preserve"> förvaras vaggande i rumstemperatur på Transfusionsmedicin och lämnas ut av personalen där. </w:t>
      </w:r>
    </w:p>
    <w:p w:rsidR="005F6F8B" w:rsidP="005F6F8B">
      <w:pPr>
        <w:rPr>
          <w:lang w:eastAsia="sv-SE"/>
        </w:rPr>
      </w:pPr>
      <w:r w:rsidRPr="008427FA">
        <w:rPr>
          <w:b/>
          <w:lang w:eastAsia="sv-SE"/>
        </w:rPr>
        <w:t>Erytrocytkoncentrat</w:t>
      </w:r>
      <w:r w:rsidRPr="004A7C56">
        <w:rPr>
          <w:lang w:eastAsia="sv-SE"/>
        </w:rPr>
        <w:t xml:space="preserve"> och </w:t>
      </w:r>
      <w:r w:rsidRPr="008427FA">
        <w:rPr>
          <w:b/>
          <w:lang w:eastAsia="sv-SE"/>
        </w:rPr>
        <w:t>plasma</w:t>
      </w:r>
      <w:r w:rsidRPr="004A7C56">
        <w:rPr>
          <w:lang w:eastAsia="sv-SE"/>
        </w:rPr>
        <w:t xml:space="preserve"> förva</w:t>
      </w:r>
      <w:r>
        <w:rPr>
          <w:lang w:eastAsia="sv-SE"/>
        </w:rPr>
        <w:t xml:space="preserve">ras i blodkyl </w:t>
      </w:r>
      <w:r w:rsidRPr="004A7C56">
        <w:rPr>
          <w:lang w:eastAsia="sv-SE"/>
        </w:rPr>
        <w:t xml:space="preserve">på Transfusionsmedicin och lämnas ut av personalen där. </w:t>
      </w:r>
    </w:p>
    <w:p w:rsidR="005F6F8B" w:rsidRPr="004A7C56" w:rsidP="005F6F8B">
      <w:pPr>
        <w:rPr>
          <w:lang w:eastAsia="sv-SE"/>
        </w:rPr>
      </w:pPr>
      <w:r>
        <w:rPr>
          <w:lang w:eastAsia="sv-SE"/>
        </w:rPr>
        <w:t>Ring ”in till” Blodcentralen från telefon</w:t>
      </w:r>
      <w:r w:rsidR="008427FA">
        <w:rPr>
          <w:lang w:eastAsia="sv-SE"/>
        </w:rPr>
        <w:t>en</w:t>
      </w:r>
      <w:r>
        <w:rPr>
          <w:lang w:eastAsia="sv-SE"/>
        </w:rPr>
        <w:t xml:space="preserve"> vid provinlämningen</w:t>
      </w:r>
      <w:r w:rsidR="008427FA">
        <w:rPr>
          <w:lang w:eastAsia="sv-SE"/>
        </w:rPr>
        <w:t>,</w:t>
      </w:r>
      <w:r>
        <w:rPr>
          <w:lang w:eastAsia="sv-SE"/>
        </w:rPr>
        <w:t xml:space="preserve"> så kommer vi ut med blodprodukten.</w:t>
      </w:r>
    </w:p>
    <w:p w:rsidR="00902E65" w:rsidRPr="004A7C56" w:rsidP="00902E65">
      <w:pPr>
        <w:rPr>
          <w:lang w:eastAsia="sv-SE"/>
        </w:rPr>
      </w:pPr>
      <w:r w:rsidRPr="004A7C56">
        <w:rPr>
          <w:lang w:eastAsia="sv-SE"/>
        </w:rPr>
        <w:t xml:space="preserve">Tillsammans med blodkomponenten följer ett transfusionsdokument som </w:t>
      </w:r>
      <w:r w:rsidR="00946F45">
        <w:rPr>
          <w:lang w:eastAsia="sv-SE"/>
        </w:rPr>
        <w:t>ska</w:t>
      </w:r>
      <w:r w:rsidRPr="004A7C56" w:rsidR="00946F45">
        <w:rPr>
          <w:lang w:eastAsia="sv-SE"/>
        </w:rPr>
        <w:t xml:space="preserve"> </w:t>
      </w:r>
      <w:r w:rsidRPr="004A7C56">
        <w:rPr>
          <w:lang w:eastAsia="sv-SE"/>
        </w:rPr>
        <w:t xml:space="preserve">användas vid </w:t>
      </w:r>
      <w:r>
        <w:rPr>
          <w:lang w:eastAsia="sv-SE"/>
        </w:rPr>
        <w:t>ID</w:t>
      </w:r>
      <w:r w:rsidRPr="004A7C56">
        <w:rPr>
          <w:lang w:eastAsia="sv-SE"/>
        </w:rPr>
        <w:t>-kontroll innan man "sätter" blodet.</w:t>
      </w:r>
    </w:p>
    <w:p w:rsidR="00902E65" w:rsidRPr="004A7C56" w:rsidP="00902E65">
      <w:pPr>
        <w:rPr>
          <w:lang w:eastAsia="sv-SE"/>
        </w:rPr>
      </w:pPr>
      <w:r w:rsidRPr="004A7C56">
        <w:rPr>
          <w:lang w:eastAsia="sv-SE"/>
        </w:rPr>
        <w:t xml:space="preserve">Transfusionsdokumentet skall </w:t>
      </w:r>
      <w:r w:rsidR="005F6F8B">
        <w:rPr>
          <w:lang w:eastAsia="sv-SE"/>
        </w:rPr>
        <w:t xml:space="preserve">förses med etiketter från den givna blodprodukten, signeras och arkiveras efter transfusionsrapportering i COSMIC/ </w:t>
      </w:r>
      <w:r w:rsidR="00946F45">
        <w:rPr>
          <w:lang w:eastAsia="sv-SE"/>
        </w:rPr>
        <w:t>InterInfo</w:t>
      </w:r>
      <w:r w:rsidR="00B915CA">
        <w:rPr>
          <w:lang w:eastAsia="sv-SE"/>
        </w:rPr>
        <w:t>.</w:t>
      </w:r>
    </w:p>
    <w:p w:rsidR="00902E65" w:rsidRPr="004A7C56" w:rsidP="00902E65">
      <w:pPr>
        <w:rPr>
          <w:lang w:eastAsia="sv-SE"/>
        </w:rPr>
      </w:pPr>
    </w:p>
    <w:p w:rsidR="00902E65" w:rsidP="00902E65">
      <w:pPr>
        <w:rPr>
          <w:lang w:eastAsia="sv-SE"/>
        </w:rPr>
      </w:pPr>
      <w:r w:rsidRPr="00CF7221">
        <w:rPr>
          <w:b/>
          <w:bCs/>
          <w:sz w:val="24"/>
          <w:szCs w:val="24"/>
          <w:lang w:eastAsia="sv-SE"/>
        </w:rPr>
        <w:t>Utlämning/hämtning av akutblod</w:t>
      </w:r>
      <w:r w:rsidRPr="004A7C56">
        <w:rPr>
          <w:lang w:eastAsia="sv-SE"/>
        </w:rPr>
        <w:br/>
        <w:t>När läkare ordinerar akut blodtransfusion till patient vars blodgrupp inte är känd finns akut ORhD</w:t>
      </w:r>
      <w:r w:rsidR="00946F45">
        <w:rPr>
          <w:lang w:eastAsia="sv-SE"/>
        </w:rPr>
        <w:t>-</w:t>
      </w:r>
      <w:r w:rsidRPr="004A7C56">
        <w:rPr>
          <w:lang w:eastAsia="sv-SE"/>
        </w:rPr>
        <w:t>negativt (universal) blod förberett på blodcentralen.</w:t>
      </w:r>
      <w:r w:rsidRPr="004A7C56">
        <w:rPr>
          <w:lang w:eastAsia="sv-SE"/>
        </w:rPr>
        <w:br/>
        <w:t xml:space="preserve">Tillsammans med blodkomponenten följer transfusionsdokument utan ID. Transfusionsdokumentet ska fyllas i med patientens personnummer och namn </w:t>
      </w:r>
      <w:r w:rsidR="00B915CA">
        <w:rPr>
          <w:lang w:eastAsia="sv-SE"/>
        </w:rPr>
        <w:t>samt förses med etiketter från given blodprodukt. Kopia återsänds</w:t>
      </w:r>
      <w:r w:rsidRPr="004A7C56">
        <w:rPr>
          <w:lang w:eastAsia="sv-SE"/>
        </w:rPr>
        <w:t xml:space="preserve"> till blodcentralen för att säkerställa spårbarheten. </w:t>
      </w:r>
      <w:r w:rsidRPr="00A8722B">
        <w:rPr>
          <w:b/>
          <w:lang w:eastAsia="sv-SE"/>
        </w:rPr>
        <w:t>Prov för</w:t>
      </w:r>
      <w:r w:rsidRPr="004A7C56">
        <w:rPr>
          <w:lang w:eastAsia="sv-SE"/>
        </w:rPr>
        <w:t xml:space="preserve"> </w:t>
      </w:r>
      <w:r w:rsidRPr="00A8722B">
        <w:rPr>
          <w:b/>
          <w:lang w:eastAsia="sv-SE"/>
        </w:rPr>
        <w:t>blodgruppering ska om möjligt tas innan transfusionen påbörjas</w:t>
      </w:r>
      <w:r w:rsidRPr="004A7C56">
        <w:rPr>
          <w:lang w:eastAsia="sv-SE"/>
        </w:rPr>
        <w:t>. Har patienten kliniskt viktiga irreguljära erytrocytantikroppar kan en transfusionsreaktion uppstå när patienten inte är blodgrupperad.</w:t>
      </w:r>
    </w:p>
    <w:p w:rsidR="00902E65" w:rsidRPr="004A7C56" w:rsidP="00902E65">
      <w:pPr>
        <w:rPr>
          <w:lang w:eastAsia="sv-SE"/>
        </w:rPr>
      </w:pPr>
    </w:p>
    <w:p w:rsidR="00902E65" w:rsidP="00902E65">
      <w:pPr>
        <w:rPr>
          <w:lang w:eastAsia="sv-SE"/>
        </w:rPr>
      </w:pPr>
      <w:r w:rsidRPr="00C624A6">
        <w:rPr>
          <w:b/>
          <w:bCs/>
          <w:sz w:val="24"/>
          <w:szCs w:val="24"/>
          <w:lang w:eastAsia="sv-SE"/>
        </w:rPr>
        <w:t>Återrapportering</w:t>
      </w:r>
      <w:r w:rsidRPr="00C624A6">
        <w:rPr>
          <w:sz w:val="24"/>
          <w:szCs w:val="24"/>
          <w:lang w:eastAsia="sv-SE"/>
        </w:rPr>
        <w:br/>
      </w:r>
      <w:r w:rsidRPr="004A7C56">
        <w:rPr>
          <w:lang w:eastAsia="sv-SE"/>
        </w:rPr>
        <w:t xml:space="preserve">Enligt socialstyrelsens föreskrift SOSFS 2009:29 för blodtransfusion skall all användning av blodkomponenter som beställs genom blodcentralen återrapporteras </w:t>
      </w:r>
      <w:r w:rsidR="004F775A">
        <w:rPr>
          <w:lang w:eastAsia="sv-SE"/>
        </w:rPr>
        <w:t>i COSMIC/ InterInfo</w:t>
      </w:r>
      <w:r w:rsidRPr="004A7C56" w:rsidR="004F775A">
        <w:rPr>
          <w:lang w:eastAsia="sv-SE"/>
        </w:rPr>
        <w:t xml:space="preserve"> </w:t>
      </w:r>
      <w:r w:rsidRPr="004A7C56">
        <w:rPr>
          <w:lang w:eastAsia="sv-SE"/>
        </w:rPr>
        <w:t>för att garantera spårbarhet. Återrapportering bör ske inom 1 dygn.</w:t>
      </w:r>
    </w:p>
    <w:p w:rsidR="00902E65" w:rsidP="00902E65">
      <w:pPr>
        <w:rPr>
          <w:lang w:eastAsia="sv-SE"/>
        </w:rPr>
      </w:pPr>
    </w:p>
    <w:p w:rsidR="00902E65" w:rsidP="00902E65">
      <w:pPr>
        <w:rPr>
          <w:lang w:eastAsia="sv-SE"/>
        </w:rPr>
      </w:pPr>
    </w:p>
    <w:p w:rsidR="00902E65" w:rsidRPr="00C624A6" w:rsidP="00902E65">
      <w:pPr>
        <w:rPr>
          <w:sz w:val="24"/>
          <w:szCs w:val="24"/>
          <w:lang w:eastAsia="sv-SE"/>
        </w:rPr>
      </w:pPr>
    </w:p>
    <w:p w:rsidR="00902E65" w:rsidRPr="004A7C56" w:rsidP="00902E65">
      <w:pPr>
        <w:rPr>
          <w:lang w:eastAsia="sv-SE"/>
        </w:rPr>
      </w:pPr>
      <w:r w:rsidRPr="00C624A6">
        <w:rPr>
          <w:b/>
          <w:bCs/>
          <w:sz w:val="24"/>
          <w:szCs w:val="24"/>
          <w:lang w:eastAsia="sv-SE"/>
        </w:rPr>
        <w:t>Returtagning/återlämning av blodkomponenter</w:t>
      </w:r>
      <w:r w:rsidRPr="004A7C56">
        <w:rPr>
          <w:lang w:eastAsia="sv-SE"/>
        </w:rPr>
        <w:br/>
        <w:t xml:space="preserve">Blodkomponenter som inte är använda skall återlämnas till blodcentralen snarast inom 30 min, för att eventuellt kunna återföras till lagret. </w:t>
      </w:r>
      <w:r w:rsidRPr="004A7C56">
        <w:rPr>
          <w:lang w:eastAsia="sv-SE"/>
        </w:rPr>
        <w:br/>
        <w:t>Enheter som är skadade eller förstörda skall återlämnas till blodcentralen för registrering och kassation eller re</w:t>
      </w:r>
      <w:r w:rsidR="00B915CA">
        <w:rPr>
          <w:lang w:eastAsia="sv-SE"/>
        </w:rPr>
        <w:t>gistreras som kasserade i InterI</w:t>
      </w:r>
      <w:r w:rsidRPr="004A7C56">
        <w:rPr>
          <w:lang w:eastAsia="sv-SE"/>
        </w:rPr>
        <w:t xml:space="preserve">nfo. </w:t>
      </w:r>
      <w:r w:rsidRPr="004A7C56">
        <w:rPr>
          <w:lang w:eastAsia="sv-SE"/>
        </w:rPr>
        <w:br/>
        <w:t>Blodcentralen skall kunna spåra alla enheter, t ex vid smittspårning, därför är det viktigt att blodcentralen</w:t>
      </w:r>
      <w:r>
        <w:rPr>
          <w:lang w:eastAsia="sv-SE"/>
        </w:rPr>
        <w:t xml:space="preserve"> även</w:t>
      </w:r>
      <w:r w:rsidRPr="004A7C56">
        <w:rPr>
          <w:lang w:eastAsia="sv-SE"/>
        </w:rPr>
        <w:t xml:space="preserve"> informeras om inte givna enheter.</w:t>
      </w:r>
    </w:p>
    <w:p w:rsidR="00902E65" w:rsidP="00902E65"/>
    <w:p w:rsidR="00902E65" w:rsidP="00902E65"/>
    <w:p w:rsidR="00902E65" w:rsidP="00902E65"/>
    <w:p w:rsidR="00C341B4" w:rsidRPr="00902E65" w:rsidP="00902E65"/>
    <w:sectPr w:rsidSect="001C7AE1">
      <w:headerReference w:type="even" r:id="rId5"/>
      <w:headerReference w:type="default" r:id="rId6"/>
      <w:footerReference w:type="even" r:id="rId7"/>
      <w:footerReference w:type="default" r:id="rId8"/>
      <w:headerReference w:type="first" r:id="rId9"/>
      <w:footerReference w:type="first" r:id="rId10"/>
      <w:pgSz w:w="11906" w:h="16838"/>
      <w:pgMar w:top="3402" w:right="1701" w:bottom="2098" w:left="1701" w:header="737" w:footer="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034ED406" w14:textId="77777777">
    <w:pPr>
      <w:tabs>
        <w:tab w:val="center" w:pos="4536"/>
        <w:tab w:val="right" w:pos="9072"/>
      </w:tabs>
      <w:spacing w:after="0" w:line="240" w:lineRule="auto"/>
      <w:rPr>
        <w:rFonts w:ascii="Arial" w:eastAsia="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7DCCB0B2"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0C28B06C" w14:textId="77777777">
          <w:pPr>
            <w:spacing w:line="230" w:lineRule="atLeast"/>
            <w:rPr>
              <w:rFonts w:ascii="Arial" w:hAnsi="Arial" w:cs="Arial"/>
              <w:color w:val="7F7F7F"/>
              <w:sz w:val="13"/>
              <w:szCs w:val="13"/>
              <w:lang w:eastAsia="sv-SE"/>
            </w:rPr>
          </w:pPr>
          <w:r w:rsidRPr="003F7D79">
            <w:rPr>
              <w:rFonts w:ascii="Arial" w:hAnsi="Arial" w:cs="Arial"/>
              <w:color w:val="7F7F7F"/>
              <w:sz w:val="13"/>
              <w:szCs w:val="13"/>
              <w:lang w:eastAsia="sv-SE"/>
            </w:rPr>
            <w:t>GODKÄNT AV</w:t>
          </w:r>
        </w:p>
      </w:tc>
      <w:tc>
        <w:tcPr>
          <w:tcW w:w="2970" w:type="dxa"/>
          <w:shd w:val="clear" w:color="auto" w:fill="FFFFFF"/>
        </w:tcPr>
        <w:p w:rsidR="00F45001" w:rsidRPr="003F7D79" w:rsidP="00AC1F24" w14:paraId="1004D8EF" w14:textId="77777777">
          <w:pPr>
            <w:tabs>
              <w:tab w:val="right" w:pos="9072"/>
            </w:tabs>
            <w:spacing w:line="230" w:lineRule="atLeast"/>
            <w:rPr>
              <w:rFonts w:ascii="Arial" w:hAnsi="Arial" w:cs="Arial"/>
              <w:color w:val="7F7F7F"/>
              <w:sz w:val="13"/>
              <w:szCs w:val="13"/>
              <w:lang w:eastAsia="sv-SE"/>
            </w:rPr>
          </w:pPr>
          <w:r w:rsidRPr="003F7D79">
            <w:rPr>
              <w:rFonts w:ascii="Arial" w:hAnsi="Arial" w:cs="Arial"/>
              <w:color w:val="7F7F7F"/>
              <w:sz w:val="13"/>
              <w:szCs w:val="13"/>
              <w:lang w:eastAsia="sv-SE"/>
            </w:rPr>
            <w:t>GRANSKAD AV</w:t>
          </w:r>
        </w:p>
      </w:tc>
      <w:tc>
        <w:tcPr>
          <w:tcW w:w="2250" w:type="dxa"/>
          <w:shd w:val="clear" w:color="auto" w:fill="FFFFFF"/>
        </w:tcPr>
        <w:p w:rsidR="00F45001" w:rsidRPr="003F7D79" w:rsidP="00AC1F24" w14:paraId="2502F70F" w14:textId="77777777">
          <w:pPr>
            <w:tabs>
              <w:tab w:val="right" w:pos="9072"/>
            </w:tabs>
            <w:spacing w:line="230" w:lineRule="atLeast"/>
            <w:jc w:val="right"/>
            <w:rPr>
              <w:rFonts w:ascii="Arial" w:hAnsi="Arial" w:cs="Arial"/>
              <w:color w:val="7F7F7F"/>
              <w:sz w:val="13"/>
              <w:szCs w:val="13"/>
              <w:lang w:eastAsia="sv-SE"/>
            </w:rPr>
          </w:pPr>
          <w:r w:rsidRPr="003F7D79">
            <w:rPr>
              <w:rFonts w:ascii="Arial" w:hAnsi="Arial" w:cs="Arial"/>
              <w:color w:val="7F7F7F"/>
              <w:sz w:val="13"/>
              <w:szCs w:val="13"/>
              <w:lang w:eastAsia="sv-SE"/>
            </w:rPr>
            <w:t>GILTIGT FR O M</w:t>
          </w:r>
        </w:p>
      </w:tc>
    </w:tr>
    <w:tr w14:paraId="01BD0129"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30A389FC" w14:textId="77777777">
          <w:pPr>
            <w:tabs>
              <w:tab w:val="center" w:pos="4536"/>
              <w:tab w:val="right" w:pos="9072"/>
            </w:tabs>
            <w:spacing w:line="230" w:lineRule="atLeast"/>
            <w:rPr>
              <w:rFonts w:ascii="Arial" w:hAnsi="Arial" w:cs="Arial"/>
              <w:color w:val="7F7F7F"/>
              <w:sz w:val="13"/>
              <w:szCs w:val="13"/>
              <w:lang w:eastAsia="sv-SE"/>
            </w:rPr>
          </w:pPr>
          <w:r w:rsidRPr="003F7D79">
            <w:rPr>
              <w:rFonts w:ascii="Arial" w:hAnsi="Arial" w:cs="Arial"/>
              <w:color w:val="7F7F7F"/>
              <w:sz w:val="13"/>
              <w:szCs w:val="13"/>
            </w:rPr>
            <w:fldChar w:fldCharType="begin"/>
          </w:r>
          <w:r w:rsidRPr="003F7D79">
            <w:rPr>
              <w:rFonts w:ascii="Arial" w:hAnsi="Arial" w:cs="Arial"/>
              <w:color w:val="7F7F7F"/>
              <w:sz w:val="13"/>
              <w:szCs w:val="13"/>
            </w:rPr>
            <w:instrText xml:space="preserve"> DOCPROPERTY C_Approvers \* MERGEFORMAT  </w:instrText>
          </w:r>
          <w:r w:rsidRPr="003F7D79">
            <w:rPr>
              <w:rFonts w:ascii="Arial" w:hAnsi="Arial" w:cs="Arial"/>
              <w:color w:val="7F7F7F"/>
              <w:sz w:val="13"/>
              <w:szCs w:val="13"/>
            </w:rPr>
            <w:fldChar w:fldCharType="separate"/>
          </w:r>
          <w:r w:rsidRPr="003F7D79">
            <w:rPr>
              <w:rFonts w:ascii="Arial" w:hAnsi="Arial" w:cs="Arial"/>
              <w:color w:val="7F7F7F"/>
              <w:sz w:val="13"/>
              <w:szCs w:val="13"/>
            </w:rPr>
            <w:t>Fredrik Lindgren</w:t>
          </w:r>
          <w:r w:rsidRPr="003F7D79">
            <w:rPr>
              <w:rFonts w:ascii="Arial" w:hAnsi="Arial" w:cs="Arial"/>
              <w:color w:val="7F7F7F"/>
              <w:sz w:val="13"/>
              <w:szCs w:val="13"/>
              <w:lang w:eastAsia="sv-SE"/>
            </w:rPr>
            <w:fldChar w:fldCharType="end"/>
          </w:r>
        </w:p>
        <w:p w:rsidR="00F45001" w:rsidRPr="003F7D79" w:rsidP="00F45001" w14:paraId="0CF162FD" w14:textId="77777777">
          <w:pPr>
            <w:jc w:val="center"/>
            <w:rPr>
              <w:rFonts w:ascii="Arial" w:hAnsi="Arial" w:cs="Arial"/>
              <w:color w:val="7F7F7F"/>
              <w:sz w:val="13"/>
              <w:szCs w:val="13"/>
              <w:lang w:eastAsia="sv-SE"/>
            </w:rPr>
          </w:pPr>
        </w:p>
      </w:tc>
      <w:tc>
        <w:tcPr>
          <w:tcW w:w="2970" w:type="dxa"/>
          <w:shd w:val="clear" w:color="auto" w:fill="FFFFFF"/>
        </w:tcPr>
        <w:p w:rsidR="00F45001" w:rsidRPr="003F7D79" w:rsidP="00AC1F24" w14:paraId="236F409B" w14:textId="77777777">
          <w:pPr>
            <w:tabs>
              <w:tab w:val="right" w:pos="9072"/>
            </w:tabs>
            <w:spacing w:line="230" w:lineRule="atLeast"/>
            <w:rPr>
              <w:rFonts w:ascii="Arial" w:hAnsi="Arial" w:cs="Arial"/>
              <w:color w:val="7F7F7F"/>
              <w:sz w:val="13"/>
              <w:szCs w:val="13"/>
              <w:lang w:eastAsia="sv-SE"/>
            </w:rPr>
          </w:pPr>
          <w:r w:rsidRPr="003F7D79">
            <w:rPr>
              <w:rFonts w:ascii="Arial" w:hAnsi="Arial" w:cs="Arial"/>
              <w:color w:val="7F7F7F"/>
              <w:sz w:val="13"/>
              <w:szCs w:val="13"/>
            </w:rPr>
            <w:fldChar w:fldCharType="begin"/>
          </w:r>
          <w:r w:rsidRPr="003F7D79">
            <w:rPr>
              <w:rFonts w:ascii="Arial" w:hAnsi="Arial" w:cs="Arial"/>
              <w:color w:val="7F7F7F"/>
              <w:sz w:val="13"/>
              <w:szCs w:val="13"/>
            </w:rPr>
            <w:instrText xml:space="preserve"> DOCPROPERTY C_Reviewers \* MERGEFORMAT  </w:instrText>
          </w:r>
          <w:r w:rsidRPr="003F7D79">
            <w:rPr>
              <w:rFonts w:ascii="Arial" w:hAnsi="Arial" w:cs="Arial"/>
              <w:color w:val="7F7F7F"/>
              <w:sz w:val="13"/>
              <w:szCs w:val="13"/>
            </w:rPr>
            <w:fldChar w:fldCharType="separate"/>
          </w:r>
          <w:r w:rsidRPr="003F7D79">
            <w:rPr>
              <w:rFonts w:ascii="Arial" w:hAnsi="Arial" w:cs="Arial"/>
              <w:color w:val="7F7F7F"/>
              <w:sz w:val="13"/>
              <w:szCs w:val="13"/>
            </w:rPr>
            <w:t>Mirjam Hägglöf Erixon</w:t>
          </w:r>
          <w:r w:rsidRPr="003F7D79">
            <w:rPr>
              <w:rFonts w:ascii="Arial" w:hAnsi="Arial" w:cs="Arial"/>
              <w:color w:val="7F7F7F"/>
              <w:sz w:val="13"/>
              <w:szCs w:val="13"/>
              <w:lang w:eastAsia="sv-SE"/>
            </w:rPr>
            <w:fldChar w:fldCharType="end"/>
          </w:r>
        </w:p>
      </w:tc>
      <w:tc>
        <w:tcPr>
          <w:tcW w:w="2250" w:type="dxa"/>
          <w:shd w:val="clear" w:color="auto" w:fill="FFFFFF"/>
        </w:tcPr>
        <w:p w:rsidR="00F45001" w:rsidRPr="003F7D79" w:rsidP="00AC1F24" w14:paraId="7E0E32BA" w14:textId="77777777">
          <w:pPr>
            <w:tabs>
              <w:tab w:val="right" w:pos="2970"/>
              <w:tab w:val="right" w:pos="9072"/>
            </w:tabs>
            <w:spacing w:line="230" w:lineRule="atLeast"/>
            <w:jc w:val="right"/>
            <w:rPr>
              <w:rFonts w:ascii="Arial" w:hAnsi="Arial" w:cs="Arial"/>
              <w:color w:val="7F7F7F"/>
              <w:sz w:val="13"/>
              <w:szCs w:val="13"/>
              <w:lang w:eastAsia="sv-SE"/>
            </w:rPr>
          </w:pPr>
          <w:r w:rsidRPr="003F7D79">
            <w:rPr>
              <w:rFonts w:ascii="Arial" w:hAnsi="Arial" w:cs="Arial"/>
              <w:color w:val="7F7F7F"/>
              <w:sz w:val="13"/>
              <w:szCs w:val="13"/>
            </w:rPr>
            <w:fldChar w:fldCharType="begin"/>
          </w:r>
          <w:r w:rsidRPr="003F7D79">
            <w:rPr>
              <w:rFonts w:ascii="Arial" w:hAnsi="Arial" w:cs="Arial"/>
              <w:color w:val="7F7F7F"/>
              <w:sz w:val="13"/>
              <w:szCs w:val="13"/>
            </w:rPr>
            <w:instrText xml:space="preserve"> DOCPROPERTY C_ValidFrom \* MERGEFORMAT  </w:instrText>
          </w:r>
          <w:r w:rsidRPr="003F7D79">
            <w:rPr>
              <w:rFonts w:ascii="Arial" w:hAnsi="Arial" w:cs="Arial"/>
              <w:color w:val="7F7F7F"/>
              <w:sz w:val="13"/>
              <w:szCs w:val="13"/>
            </w:rPr>
            <w:fldChar w:fldCharType="separate"/>
          </w:r>
          <w:r w:rsidRPr="003F7D79">
            <w:rPr>
              <w:rFonts w:ascii="Arial" w:hAnsi="Arial" w:cs="Arial"/>
              <w:color w:val="7F7F7F"/>
              <w:sz w:val="13"/>
              <w:szCs w:val="13"/>
            </w:rPr>
            <w:t>2022-04-16</w:t>
          </w:r>
          <w:r w:rsidRPr="003F7D79">
            <w:rPr>
              <w:rFonts w:ascii="Arial" w:hAnsi="Arial" w:cs="Arial"/>
              <w:color w:val="7F7F7F"/>
              <w:sz w:val="13"/>
              <w:szCs w:val="13"/>
              <w:lang w:eastAsia="sv-SE"/>
            </w:rPr>
            <w:fldChar w:fldCharType="end"/>
          </w:r>
        </w:p>
      </w:tc>
    </w:tr>
    <w:tr w14:paraId="6290D5E9"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4AE23179" w14:textId="77777777">
          <w:pPr>
            <w:tabs>
              <w:tab w:val="center" w:pos="4536"/>
              <w:tab w:val="right" w:pos="9072"/>
            </w:tabs>
            <w:jc w:val="center"/>
            <w:rPr>
              <w:rFonts w:ascii="Arial" w:hAnsi="Arial" w:cs="Arial"/>
              <w:color w:val="7F7F7F"/>
              <w:sz w:val="13"/>
              <w:szCs w:val="13"/>
              <w:lang w:eastAsia="sv-SE"/>
            </w:rPr>
          </w:pPr>
          <w:r w:rsidRPr="003F7D79">
            <w:rPr>
              <w:rFonts w:ascii="Arial" w:hAnsi="Arial" w:cs="Arial"/>
              <w:color w:val="7F7F7F"/>
              <w:sz w:val="13"/>
              <w:szCs w:val="13"/>
              <w:lang w:eastAsia="sv-SE"/>
            </w:rPr>
            <w:t>Original lagras och godkänns elektroniskt. Utskrifter gäller endast efter verifiering mot systemet att utgåvan fortfarande är giltig.</w:t>
          </w:r>
        </w:p>
      </w:tc>
    </w:tr>
  </w:tbl>
  <w:p w:rsidR="00F45001" w:rsidRPr="00F45001" w:rsidP="00F45001" w14:paraId="696B2C26" w14:textId="77777777">
    <w:pPr>
      <w:tabs>
        <w:tab w:val="center" w:pos="4536"/>
        <w:tab w:val="right" w:pos="9072"/>
      </w:tabs>
      <w:spacing w:after="0" w:line="240" w:lineRule="auto"/>
      <w:rPr>
        <w:rFonts w:ascii="Arial" w:eastAsia="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6D966C49" w14:textId="77777777">
    <w:pPr>
      <w:tabs>
        <w:tab w:val="center" w:pos="4536"/>
        <w:tab w:val="right" w:pos="9072"/>
      </w:tabs>
      <w:spacing w:after="0" w:line="240" w:lineRule="auto"/>
      <w:rPr>
        <w:rFonts w:ascii="Arial" w:eastAsia="Arial" w:hAnsi="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2BDB88FE" w14:textId="77777777">
    <w:pPr>
      <w:tabs>
        <w:tab w:val="center" w:pos="4536"/>
        <w:tab w:val="right" w:pos="9072"/>
      </w:tabs>
      <w:spacing w:after="0" w:line="180" w:lineRule="exact"/>
      <w:rPr>
        <w:rFonts w:ascii="Arial" w:eastAsia="Times New Roman" w:hAnsi="Arial"/>
        <w:caps/>
        <w:sz w:val="12"/>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1A64D907" w14:textId="135E9BDD">
    <w:pPr>
      <w:tabs>
        <w:tab w:val="center" w:pos="4536"/>
        <w:tab w:val="right" w:pos="9072"/>
      </w:tabs>
      <w:spacing w:after="0" w:line="180" w:lineRule="exact"/>
      <w:ind w:right="-907"/>
      <w:rPr>
        <w:rFonts w:ascii="Arial" w:eastAsia="Times New Roman" w:hAnsi="Arial"/>
        <w:caps/>
        <w:color w:val="4D4D4D"/>
        <w:sz w:val="12"/>
        <w:szCs w:val="13"/>
      </w:rPr>
    </w:pPr>
  </w:p>
  <w:tbl>
    <w:tblPr>
      <w:tblStyle w:val="TableGrid0"/>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194E615B"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29E6B1F1" w14:textId="2F8E3704">
          <w:pPr>
            <w:tabs>
              <w:tab w:val="clear" w:pos="4536"/>
              <w:tab w:val="clear" w:pos="9072"/>
            </w:tabs>
            <w:spacing w:line="180" w:lineRule="exact"/>
            <w:rPr>
              <w:rFonts w:ascii="Arial" w:hAnsi="Arial" w:cs="Arial"/>
              <w:caps/>
              <w:color w:val="7F7F7F"/>
              <w:sz w:val="13"/>
              <w:szCs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12454092" w14:textId="77777777">
          <w:pPr>
            <w:tabs>
              <w:tab w:val="clear" w:pos="4536"/>
              <w:tab w:val="right" w:pos="9072"/>
            </w:tabs>
            <w:spacing w:line="180" w:lineRule="exact"/>
            <w:rPr>
              <w:rFonts w:ascii="Arial" w:hAnsi="Arial"/>
              <w:caps/>
              <w:color w:val="7F7F7F"/>
              <w:sz w:val="13"/>
              <w:szCs w:val="13"/>
            </w:rPr>
          </w:pPr>
          <w:r w:rsidRPr="00B56871">
            <w:rPr>
              <w:rFonts w:ascii="Arial" w:hAnsi="Arial"/>
              <w:caps/>
              <w:color w:val="7F7F7F"/>
              <w:sz w:val="13"/>
              <w:szCs w:val="13"/>
            </w:rPr>
            <w:fldChar w:fldCharType="begin"/>
          </w:r>
          <w:r w:rsidRPr="00B56871">
            <w:rPr>
              <w:rFonts w:ascii="Arial" w:hAnsi="Arial"/>
              <w:caps/>
              <w:color w:val="7F7F7F"/>
              <w:sz w:val="13"/>
              <w:szCs w:val="13"/>
            </w:rPr>
            <w:instrText xml:space="preserve"> DOCPROPERTY C_Workflow \* MERGEFORMAT \*Upper </w:instrText>
          </w:r>
          <w:r w:rsidRPr="00B56871">
            <w:rPr>
              <w:rFonts w:ascii="Arial" w:hAnsi="Arial"/>
              <w:caps/>
              <w:color w:val="7F7F7F"/>
              <w:sz w:val="13"/>
              <w:szCs w:val="13"/>
            </w:rPr>
            <w:fldChar w:fldCharType="separate"/>
          </w:r>
          <w:r w:rsidRPr="00B56871">
            <w:rPr>
              <w:rFonts w:ascii="Arial" w:hAnsi="Arial" w:cs="Arial"/>
              <w:color w:val="7F7F7F"/>
              <w:sz w:val="13"/>
              <w:szCs w:val="13"/>
            </w:rPr>
            <w:t>RIKTLINJE</w:t>
          </w:r>
          <w:r w:rsidRPr="00B56871">
            <w:rPr>
              <w:rFonts w:ascii="Arial" w:hAnsi="Arial" w:cs="Arial"/>
              <w:color w:val="7F7F7F"/>
              <w:sz w:val="13"/>
              <w:szCs w:val="13"/>
            </w:rPr>
            <w:fldChar w:fldCharType="end"/>
          </w:r>
        </w:p>
        <w:p w:rsidR="004D76C0" w:rsidRPr="00B56871" w:rsidP="004D76C0" w14:paraId="05CAE899" w14:textId="77777777">
          <w:pPr>
            <w:tabs>
              <w:tab w:val="center" w:pos="4536"/>
              <w:tab w:val="right" w:pos="9072"/>
            </w:tabs>
            <w:spacing w:line="180" w:lineRule="exact"/>
            <w:rPr>
              <w:rFonts w:ascii="Arial" w:hAnsi="Arial"/>
              <w:caps/>
              <w:color w:val="7F7F7F"/>
              <w:sz w:val="13"/>
              <w:szCs w:val="13"/>
            </w:rPr>
          </w:pPr>
          <w:r w:rsidRPr="00B56871">
            <w:rPr>
              <w:rFonts w:ascii="Arial" w:hAnsi="Arial"/>
              <w:caps/>
              <w:color w:val="7F7F7F"/>
              <w:sz w:val="13"/>
              <w:szCs w:val="13"/>
            </w:rPr>
            <w:fldChar w:fldCharType="begin"/>
          </w:r>
          <w:r w:rsidRPr="00B56871">
            <w:rPr>
              <w:rFonts w:ascii="Arial" w:hAnsi="Arial"/>
              <w:caps/>
              <w:color w:val="7F7F7F"/>
              <w:sz w:val="13"/>
              <w:szCs w:val="13"/>
            </w:rPr>
            <w:instrText xml:space="preserve"> DOCPROPERTY C_Title \* MERGEFORMAT  </w:instrText>
          </w:r>
          <w:r w:rsidRPr="00B56871">
            <w:rPr>
              <w:rFonts w:ascii="Arial" w:hAnsi="Arial"/>
              <w:caps/>
              <w:color w:val="7F7F7F"/>
              <w:sz w:val="13"/>
              <w:szCs w:val="13"/>
            </w:rPr>
            <w:fldChar w:fldCharType="separate"/>
          </w:r>
          <w:r w:rsidRPr="00B56871">
            <w:rPr>
              <w:rFonts w:ascii="Arial" w:hAnsi="Arial"/>
              <w:caps/>
              <w:color w:val="7F7F7F"/>
              <w:sz w:val="13"/>
              <w:szCs w:val="13"/>
            </w:rPr>
            <w:t>Transfusionsmedicinska laboratorieundersökningar</w:t>
          </w:r>
          <w:r w:rsidRPr="00B56871">
            <w:rPr>
              <w:rFonts w:ascii="Arial" w:hAnsi="Arial"/>
              <w:caps/>
              <w:color w:val="7F7F7F"/>
              <w:sz w:val="13"/>
              <w:szCs w:val="13"/>
            </w:rPr>
            <w:fldChar w:fldCharType="end"/>
          </w:r>
        </w:p>
        <w:p w:rsidR="0017789C" w:rsidRPr="00B56871" w:rsidP="007C405C" w14:paraId="5449FAF7" w14:textId="77777777">
          <w:pPr>
            <w:tabs>
              <w:tab w:val="clear" w:pos="4536"/>
              <w:tab w:val="right" w:pos="9072"/>
            </w:tabs>
            <w:spacing w:line="180" w:lineRule="exact"/>
            <w:rPr>
              <w:rFonts w:ascii="Arial" w:hAnsi="Arial"/>
              <w:caps/>
              <w:color w:val="7F7F7F"/>
              <w:sz w:val="13"/>
              <w:szCs w:val="13"/>
            </w:rPr>
          </w:pPr>
        </w:p>
      </w:tc>
      <w:tc>
        <w:tcPr>
          <w:tcW w:w="990" w:type="dxa"/>
          <w:vMerge w:val="restart"/>
          <w:tcMar>
            <w:left w:w="0" w:type="dxa"/>
            <w:right w:w="0" w:type="dxa"/>
          </w:tcMar>
        </w:tcPr>
        <w:p w:rsidR="005A7792" w:rsidRPr="00B56871" w:rsidP="005C5B00" w14:paraId="352DB737" w14:textId="77777777">
          <w:pPr>
            <w:tabs>
              <w:tab w:val="center" w:pos="4536"/>
              <w:tab w:val="right" w:pos="9072"/>
            </w:tabs>
            <w:spacing w:line="180" w:lineRule="exact"/>
            <w:rPr>
              <w:rFonts w:ascii="Arial" w:hAnsi="Arial" w:cs="Arial"/>
              <w:caps/>
              <w:color w:val="7F7F7F"/>
              <w:sz w:val="13"/>
              <w:szCs w:val="13"/>
            </w:rPr>
          </w:pPr>
          <w:r w:rsidRPr="00B56871">
            <w:rPr>
              <w:rFonts w:ascii="Arial" w:hAnsi="Arial" w:cs="Arial"/>
              <w:caps/>
              <w:color w:val="7F7F7F"/>
              <w:sz w:val="13"/>
              <w:szCs w:val="13"/>
            </w:rPr>
            <w:fldChar w:fldCharType="begin"/>
          </w:r>
          <w:r w:rsidRPr="00B56871">
            <w:rPr>
              <w:rFonts w:ascii="Arial" w:hAnsi="Arial" w:cs="Arial"/>
              <w:caps/>
              <w:color w:val="7F7F7F"/>
              <w:sz w:val="13"/>
              <w:szCs w:val="13"/>
            </w:rPr>
            <w:instrText xml:space="preserve"> PAGE  \* Arabic  \* MERGEFORMAT </w:instrText>
          </w:r>
          <w:r w:rsidRPr="00B56871">
            <w:rPr>
              <w:rFonts w:ascii="Arial" w:hAnsi="Arial" w:cs="Arial"/>
              <w:caps/>
              <w:color w:val="7F7F7F"/>
              <w:sz w:val="13"/>
              <w:szCs w:val="13"/>
            </w:rPr>
            <w:fldChar w:fldCharType="separate"/>
          </w:r>
          <w:r w:rsidRPr="00B56871" w:rsidR="009550DA">
            <w:rPr>
              <w:rFonts w:ascii="Arial" w:eastAsia="Times New Roman" w:hAnsi="Arial" w:cs="Arial"/>
              <w:caps/>
              <w:noProof/>
              <w:color w:val="7F7F7F"/>
              <w:sz w:val="13"/>
              <w:szCs w:val="13"/>
              <w:lang w:val="sv-SE" w:eastAsia="en-US" w:bidi="ar-SA"/>
            </w:rPr>
            <w:t>2</w:t>
          </w:r>
          <w:r w:rsidRPr="00B56871">
            <w:rPr>
              <w:rFonts w:ascii="Arial" w:hAnsi="Arial" w:cs="Arial"/>
              <w:caps/>
              <w:color w:val="7F7F7F"/>
              <w:sz w:val="13"/>
              <w:szCs w:val="13"/>
            </w:rPr>
            <w:fldChar w:fldCharType="end"/>
          </w:r>
          <w:r w:rsidRPr="00B56871">
            <w:rPr>
              <w:rFonts w:ascii="Arial" w:hAnsi="Arial" w:cs="Arial"/>
              <w:caps/>
              <w:color w:val="7F7F7F"/>
              <w:sz w:val="13"/>
              <w:szCs w:val="13"/>
            </w:rPr>
            <w:t>(</w:t>
          </w:r>
          <w:r w:rsidRPr="00B56871" w:rsidR="0017789C">
            <w:rPr>
              <w:rFonts w:ascii="Arial" w:hAnsi="Arial"/>
              <w:caps/>
              <w:color w:val="7F7F7F"/>
              <w:sz w:val="13"/>
              <w:szCs w:val="13"/>
            </w:rPr>
            <w:fldChar w:fldCharType="begin"/>
          </w:r>
          <w:r w:rsidRPr="00B56871" w:rsidR="0017789C">
            <w:rPr>
              <w:rFonts w:ascii="Arial" w:hAnsi="Arial"/>
              <w:caps/>
              <w:color w:val="7F7F7F"/>
              <w:sz w:val="13"/>
              <w:szCs w:val="13"/>
            </w:rPr>
            <w:instrText xml:space="preserve"> NUMPAGES  \* Arabic  \* MERGEFORMAT </w:instrText>
          </w:r>
          <w:r w:rsidRPr="00B56871" w:rsidR="0017789C">
            <w:rPr>
              <w:rFonts w:ascii="Arial" w:hAnsi="Arial"/>
              <w:caps/>
              <w:color w:val="7F7F7F"/>
              <w:sz w:val="13"/>
              <w:szCs w:val="13"/>
            </w:rPr>
            <w:fldChar w:fldCharType="separate"/>
          </w:r>
          <w:r w:rsidRPr="00B56871" w:rsidR="009550DA">
            <w:rPr>
              <w:rFonts w:ascii="Arial" w:eastAsia="Times New Roman" w:hAnsi="Arial" w:cs="Arial"/>
              <w:caps/>
              <w:noProof/>
              <w:color w:val="7F7F7F"/>
              <w:sz w:val="13"/>
              <w:szCs w:val="13"/>
              <w:lang w:val="sv-SE" w:eastAsia="en-US" w:bidi="ar-SA"/>
            </w:rPr>
            <w:t>2</w:t>
          </w:r>
          <w:r w:rsidRPr="00B56871" w:rsidR="0017789C">
            <w:rPr>
              <w:rFonts w:ascii="Arial" w:hAnsi="Arial" w:cs="Arial"/>
              <w:caps/>
              <w:noProof/>
              <w:color w:val="7F7F7F"/>
              <w:sz w:val="13"/>
              <w:szCs w:val="13"/>
            </w:rPr>
            <w:fldChar w:fldCharType="end"/>
          </w:r>
          <w:r w:rsidRPr="00B56871">
            <w:rPr>
              <w:rFonts w:ascii="Arial" w:hAnsi="Arial" w:cs="Arial"/>
              <w:caps/>
              <w:color w:val="7F7F7F"/>
              <w:sz w:val="13"/>
              <w:szCs w:val="13"/>
            </w:rPr>
            <w:t>)</w:t>
          </w:r>
        </w:p>
        <w:p w:rsidR="005A7792" w:rsidRPr="00B56871" w:rsidP="005C5B00" w14:paraId="35DA7885" w14:textId="7D211B25">
          <w:pPr>
            <w:tabs>
              <w:tab w:val="center" w:pos="4536"/>
              <w:tab w:val="right" w:pos="9072"/>
            </w:tabs>
            <w:spacing w:line="180" w:lineRule="exact"/>
            <w:rPr>
              <w:rFonts w:ascii="Arial" w:hAnsi="Arial" w:cs="Arial"/>
              <w:caps/>
              <w:color w:val="7F7F7F"/>
              <w:sz w:val="13"/>
              <w:szCs w:val="13"/>
            </w:rPr>
          </w:pPr>
          <w:r w:rsidRPr="00B56871">
            <w:rPr>
              <w:rFonts w:ascii="Arial" w:hAnsi="Arial"/>
              <w:caps/>
              <w:color w:val="7F7F7F"/>
              <w:sz w:val="13"/>
              <w:szCs w:val="13"/>
            </w:rPr>
            <w:fldChar w:fldCharType="begin"/>
          </w:r>
          <w:r w:rsidRPr="00B56871">
            <w:rPr>
              <w:rFonts w:ascii="Arial" w:hAnsi="Arial"/>
              <w:caps/>
              <w:color w:val="7F7F7F"/>
              <w:sz w:val="13"/>
              <w:szCs w:val="13"/>
            </w:rPr>
            <w:instrText xml:space="preserve"> DOCPROPERTY C_DocumentNumber </w:instrText>
          </w:r>
          <w:r w:rsidRPr="00B56871">
            <w:rPr>
              <w:rFonts w:ascii="Arial" w:hAnsi="Arial"/>
              <w:caps/>
              <w:color w:val="7F7F7F"/>
              <w:sz w:val="13"/>
              <w:szCs w:val="13"/>
            </w:rPr>
            <w:fldChar w:fldCharType="separate"/>
          </w:r>
          <w:r w:rsidRPr="00B56871">
            <w:rPr>
              <w:rFonts w:ascii="Arial" w:hAnsi="Arial"/>
              <w:caps/>
              <w:color w:val="7F7F7F"/>
              <w:sz w:val="13"/>
              <w:szCs w:val="13"/>
            </w:rPr>
            <w:t>32505-3</w:t>
          </w:r>
          <w:r w:rsidRPr="00B56871">
            <w:rPr>
              <w:rFonts w:ascii="Arial" w:hAnsi="Arial" w:cs="Arial"/>
              <w:caps/>
              <w:color w:val="7F7F7F"/>
              <w:sz w:val="13"/>
              <w:szCs w:val="13"/>
            </w:rPr>
            <w:fldChar w:fldCharType="end"/>
          </w:r>
        </w:p>
      </w:tc>
    </w:tr>
    <w:tr w14:paraId="53F25F07"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6EF9AE22" w14:textId="4C8D80D0">
          <w:pPr>
            <w:tabs>
              <w:tab w:val="center" w:pos="4536"/>
              <w:tab w:val="clear" w:pos="9072"/>
            </w:tabs>
            <w:spacing w:line="180" w:lineRule="exact"/>
            <w:rPr>
              <w:rFonts w:ascii="Arial" w:hAnsi="Arial" w:cs="Arial"/>
              <w:caps/>
              <w:color w:val="7F7F7F"/>
              <w:sz w:val="13"/>
              <w:szCs w:val="13"/>
            </w:rPr>
          </w:pPr>
          <w:r w:rsidRPr="00B56871">
            <w:rPr>
              <w:rFonts w:ascii="Arial" w:hAnsi="Arial"/>
              <w:caps/>
              <w:color w:val="7F7F7F"/>
              <w:sz w:val="13"/>
              <w:szCs w:val="13"/>
            </w:rPr>
            <w:fldChar w:fldCharType="begin"/>
          </w:r>
          <w:r w:rsidRPr="00B56871">
            <w:rPr>
              <w:rFonts w:ascii="Arial" w:hAnsi="Arial"/>
              <w:caps/>
              <w:color w:val="7F7F7F"/>
              <w:sz w:val="13"/>
              <w:szCs w:val="13"/>
            </w:rPr>
            <w:instrText xml:space="preserve"> DOCPROPERTY C_WorkUnit </w:instrText>
          </w:r>
          <w:r w:rsidRPr="00B56871">
            <w:rPr>
              <w:rFonts w:ascii="Arial" w:hAnsi="Arial"/>
              <w:caps/>
              <w:color w:val="7F7F7F"/>
              <w:sz w:val="13"/>
              <w:szCs w:val="13"/>
            </w:rPr>
            <w:fldChar w:fldCharType="separate"/>
          </w:r>
          <w:r w:rsidRPr="00B56871">
            <w:rPr>
              <w:rFonts w:ascii="Arial" w:hAnsi="Arial"/>
              <w:caps/>
              <w:color w:val="7F7F7F"/>
              <w:sz w:val="13"/>
              <w:szCs w:val="13"/>
            </w:rPr>
            <w:t>Laboratoriemedicin</w:t>
          </w:r>
          <w:r w:rsidRPr="00B56871">
            <w:rPr>
              <w:rFonts w:ascii="Arial" w:hAnsi="Arial" w:cs="Arial"/>
              <w:caps/>
              <w:color w:val="7F7F7F"/>
              <w:sz w:val="13"/>
              <w:szCs w:val="13"/>
            </w:rPr>
            <w:fldChar w:fldCharType="end"/>
          </w:r>
        </w:p>
        <w:p w:rsidR="005A7792" w:rsidRPr="00B56871" w:rsidP="005A7792" w14:paraId="7B9A3287" w14:textId="7058016B">
          <w:pPr>
            <w:tabs>
              <w:tab w:val="center" w:pos="4536"/>
              <w:tab w:val="right" w:pos="9072"/>
            </w:tabs>
            <w:spacing w:line="180" w:lineRule="exact"/>
            <w:rPr>
              <w:rFonts w:ascii="Arial" w:hAnsi="Arial" w:cs="Arial"/>
              <w:caps/>
              <w:color w:val="7F7F7F"/>
              <w:sz w:val="13"/>
              <w:szCs w:val="13"/>
            </w:rPr>
          </w:pPr>
          <w:r w:rsidRPr="00B56871">
            <w:rPr>
              <w:rFonts w:ascii="Arial" w:hAnsi="Arial" w:cs="Arial"/>
              <w:caps/>
              <w:color w:val="7F7F7F"/>
              <w:sz w:val="13"/>
              <w:szCs w:val="13"/>
            </w:rPr>
            <w:fldChar w:fldCharType="begin"/>
          </w:r>
          <w:r w:rsidRPr="00B56871" w:rsidR="00A67FE1">
            <w:rPr>
              <w:rFonts w:ascii="Arial" w:hAnsi="Arial" w:cs="Arial"/>
              <w:caps/>
              <w:color w:val="7F7F7F"/>
              <w:sz w:val="13"/>
              <w:szCs w:val="13"/>
            </w:rPr>
            <w:instrText xml:space="preserve"> DOCPROPERTY C_Owner </w:instrText>
          </w:r>
          <w:r w:rsidRPr="00B56871">
            <w:rPr>
              <w:rFonts w:ascii="Arial" w:hAnsi="Arial" w:cs="Arial"/>
              <w:caps/>
              <w:color w:val="7F7F7F"/>
              <w:sz w:val="13"/>
              <w:szCs w:val="13"/>
            </w:rPr>
            <w:fldChar w:fldCharType="separate"/>
          </w:r>
          <w:r w:rsidRPr="00B56871" w:rsidR="00A67FE1">
            <w:rPr>
              <w:rFonts w:ascii="Arial" w:hAnsi="Arial" w:cs="Arial"/>
              <w:caps/>
              <w:color w:val="7F7F7F"/>
              <w:sz w:val="13"/>
              <w:szCs w:val="13"/>
            </w:rPr>
            <w:t>Anneli Markgren</w:t>
          </w:r>
          <w:r w:rsidRPr="00B56871">
            <w:rPr>
              <w:rFonts w:ascii="Arial" w:hAnsi="Arial" w:cs="Arial"/>
              <w:caps/>
              <w:color w:val="7F7F7F"/>
              <w:sz w:val="13"/>
              <w:szCs w:val="13"/>
            </w:rPr>
            <w:fldChar w:fldCharType="end"/>
          </w:r>
        </w:p>
        <w:p w:rsidR="005A7792" w:rsidRPr="00B56871" w:rsidP="007C405C" w14:paraId="65915FB3" w14:textId="77777777">
          <w:pPr>
            <w:tabs>
              <w:tab w:val="clear" w:pos="4536"/>
              <w:tab w:val="clear" w:pos="9072"/>
            </w:tabs>
            <w:spacing w:line="230" w:lineRule="atLeast"/>
            <w:rPr>
              <w:rFonts w:ascii="Arial" w:hAnsi="Arial" w:cs="Arial"/>
              <w:color w:val="7F7F7F"/>
              <w:sz w:val="13"/>
              <w:szCs w:val="13"/>
            </w:rPr>
          </w:pPr>
        </w:p>
        <w:p w:rsidR="00E33AE4" w:rsidRPr="00B56871" w:rsidP="00982122" w14:paraId="15113D35" w14:textId="77777777">
          <w:pPr>
            <w:tabs>
              <w:tab w:val="center" w:pos="4536"/>
              <w:tab w:val="right" w:pos="9072"/>
            </w:tabs>
            <w:spacing w:line="230" w:lineRule="atLeast"/>
            <w:rPr>
              <w:rFonts w:ascii="Arial" w:hAnsi="Arial" w:cs="Arial"/>
              <w:color w:val="7F7F7F"/>
              <w:sz w:val="13"/>
              <w:szCs w:val="13"/>
            </w:rPr>
          </w:pPr>
        </w:p>
      </w:tc>
      <w:tc>
        <w:tcPr>
          <w:tcW w:w="4410" w:type="dxa"/>
          <w:vMerge/>
          <w:tcMar>
            <w:left w:w="0" w:type="dxa"/>
            <w:right w:w="0" w:type="dxa"/>
          </w:tcMar>
        </w:tcPr>
        <w:p w:rsidR="005A7792" w:rsidRPr="00B56871" w:rsidP="00982122" w14:paraId="5165D24D" w14:textId="77777777">
          <w:pPr>
            <w:tabs>
              <w:tab w:val="center" w:pos="4536"/>
              <w:tab w:val="right" w:pos="9072"/>
            </w:tabs>
            <w:spacing w:line="230" w:lineRule="atLeast"/>
            <w:rPr>
              <w:rFonts w:ascii="Arial" w:hAnsi="Arial" w:cs="Arial"/>
              <w:color w:val="7F7F7F"/>
              <w:sz w:val="13"/>
              <w:szCs w:val="13"/>
            </w:rPr>
          </w:pPr>
        </w:p>
      </w:tc>
      <w:tc>
        <w:tcPr>
          <w:tcW w:w="990" w:type="dxa"/>
          <w:vMerge/>
          <w:tcMar>
            <w:left w:w="0" w:type="dxa"/>
            <w:right w:w="0" w:type="dxa"/>
          </w:tcMar>
        </w:tcPr>
        <w:p w:rsidR="005A7792" w:rsidRPr="00B56871" w:rsidP="005C5B00" w14:paraId="4A41A8B7" w14:textId="77777777">
          <w:pPr>
            <w:tabs>
              <w:tab w:val="center" w:pos="4536"/>
              <w:tab w:val="right" w:pos="9072"/>
            </w:tabs>
            <w:spacing w:line="180" w:lineRule="exact"/>
            <w:rPr>
              <w:rFonts w:ascii="Arial" w:hAnsi="Arial" w:cs="Arial"/>
              <w:caps/>
              <w:color w:val="7F7F7F"/>
              <w:sz w:val="13"/>
              <w:szCs w:val="13"/>
            </w:rPr>
          </w:pPr>
        </w:p>
      </w:tc>
    </w:tr>
  </w:tbl>
  <w:p w:rsidR="00E47EFD" w:rsidRPr="00AB5EA8" w:rsidP="00982122" w14:paraId="143474A0" w14:textId="77777777">
    <w:pPr>
      <w:tabs>
        <w:tab w:val="center" w:pos="4536"/>
        <w:tab w:val="right" w:pos="9072"/>
      </w:tabs>
      <w:spacing w:after="0" w:line="180" w:lineRule="exact"/>
      <w:ind w:right="-907"/>
      <w:rPr>
        <w:rFonts w:ascii="Arial" w:eastAsia="Times New Roman" w:hAnsi="Arial"/>
        <w:caps/>
        <w:color w:val="4D4D4D"/>
        <w:sz w:val="12"/>
        <w:szCs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6FA05780" w14:textId="77777777">
    <w:pPr>
      <w:tabs>
        <w:tab w:val="left" w:pos="2085"/>
        <w:tab w:val="clear" w:pos="4536"/>
        <w:tab w:val="clear" w:pos="9072"/>
      </w:tabs>
      <w:spacing w:after="0" w:line="180" w:lineRule="exact"/>
      <w:rPr>
        <w:rFonts w:ascii="Arial" w:eastAsia="Times New Roman" w:hAnsi="Arial"/>
        <w:caps/>
        <w:sz w:val="12"/>
        <w:szCs w:val="13"/>
      </w:rPr>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rPr>
        <w:rFonts w:ascii="Arial" w:eastAsia="Times New Roman" w:hAnsi="Arial"/>
        <w:caps/>
        <w:sz w:val="12"/>
        <w:szCs w:val="1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15"/>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3DD7"/>
    <w:rsid w:val="000364F5"/>
    <w:rsid w:val="0004443D"/>
    <w:rsid w:val="000559F7"/>
    <w:rsid w:val="00060C2E"/>
    <w:rsid w:val="00077AB2"/>
    <w:rsid w:val="0009433F"/>
    <w:rsid w:val="000956D3"/>
    <w:rsid w:val="000A38B7"/>
    <w:rsid w:val="000B55E2"/>
    <w:rsid w:val="000B7CDE"/>
    <w:rsid w:val="000C2EF5"/>
    <w:rsid w:val="000C4469"/>
    <w:rsid w:val="00104041"/>
    <w:rsid w:val="00110472"/>
    <w:rsid w:val="001121C1"/>
    <w:rsid w:val="00117EB6"/>
    <w:rsid w:val="00121764"/>
    <w:rsid w:val="00136754"/>
    <w:rsid w:val="0017789C"/>
    <w:rsid w:val="0018483D"/>
    <w:rsid w:val="00190C5E"/>
    <w:rsid w:val="001A08A5"/>
    <w:rsid w:val="001B0D52"/>
    <w:rsid w:val="001B1282"/>
    <w:rsid w:val="001B58E8"/>
    <w:rsid w:val="001B7097"/>
    <w:rsid w:val="001B71DC"/>
    <w:rsid w:val="001E1BEB"/>
    <w:rsid w:val="002043A6"/>
    <w:rsid w:val="00217CC4"/>
    <w:rsid w:val="0022259F"/>
    <w:rsid w:val="00225FFD"/>
    <w:rsid w:val="0024266E"/>
    <w:rsid w:val="00242BFD"/>
    <w:rsid w:val="0025598C"/>
    <w:rsid w:val="0025719F"/>
    <w:rsid w:val="0026281E"/>
    <w:rsid w:val="00275969"/>
    <w:rsid w:val="00275CC7"/>
    <w:rsid w:val="00280384"/>
    <w:rsid w:val="0028216B"/>
    <w:rsid w:val="00293FE9"/>
    <w:rsid w:val="002E598A"/>
    <w:rsid w:val="002E7947"/>
    <w:rsid w:val="002F00BE"/>
    <w:rsid w:val="00306959"/>
    <w:rsid w:val="00310DCB"/>
    <w:rsid w:val="00312C8A"/>
    <w:rsid w:val="0031484C"/>
    <w:rsid w:val="003151F4"/>
    <w:rsid w:val="003270B9"/>
    <w:rsid w:val="0035326B"/>
    <w:rsid w:val="00360B84"/>
    <w:rsid w:val="00375A00"/>
    <w:rsid w:val="003841CF"/>
    <w:rsid w:val="003B00D6"/>
    <w:rsid w:val="003F5483"/>
    <w:rsid w:val="003F6EEC"/>
    <w:rsid w:val="003F700D"/>
    <w:rsid w:val="003F7D79"/>
    <w:rsid w:val="00416A86"/>
    <w:rsid w:val="004446DE"/>
    <w:rsid w:val="00447366"/>
    <w:rsid w:val="0045201F"/>
    <w:rsid w:val="0045632E"/>
    <w:rsid w:val="004569FA"/>
    <w:rsid w:val="0046708B"/>
    <w:rsid w:val="004673F4"/>
    <w:rsid w:val="00475373"/>
    <w:rsid w:val="00486302"/>
    <w:rsid w:val="004A7C56"/>
    <w:rsid w:val="004D76C0"/>
    <w:rsid w:val="004F0685"/>
    <w:rsid w:val="004F29E8"/>
    <w:rsid w:val="004F462C"/>
    <w:rsid w:val="004F775A"/>
    <w:rsid w:val="00531BB9"/>
    <w:rsid w:val="00537E25"/>
    <w:rsid w:val="00544271"/>
    <w:rsid w:val="005446D5"/>
    <w:rsid w:val="00544C1D"/>
    <w:rsid w:val="00560E21"/>
    <w:rsid w:val="00562738"/>
    <w:rsid w:val="005831EF"/>
    <w:rsid w:val="005939B5"/>
    <w:rsid w:val="00594684"/>
    <w:rsid w:val="005A49D5"/>
    <w:rsid w:val="005A7792"/>
    <w:rsid w:val="005B4D71"/>
    <w:rsid w:val="005C103C"/>
    <w:rsid w:val="005C5B00"/>
    <w:rsid w:val="005D1130"/>
    <w:rsid w:val="005F54A6"/>
    <w:rsid w:val="005F6F8B"/>
    <w:rsid w:val="0061408B"/>
    <w:rsid w:val="00635184"/>
    <w:rsid w:val="00636904"/>
    <w:rsid w:val="006378DD"/>
    <w:rsid w:val="0064178B"/>
    <w:rsid w:val="006456FA"/>
    <w:rsid w:val="006759FC"/>
    <w:rsid w:val="006869DF"/>
    <w:rsid w:val="006B4615"/>
    <w:rsid w:val="006D4CA5"/>
    <w:rsid w:val="0073162A"/>
    <w:rsid w:val="0074542B"/>
    <w:rsid w:val="00747533"/>
    <w:rsid w:val="00755B00"/>
    <w:rsid w:val="00765F42"/>
    <w:rsid w:val="00770681"/>
    <w:rsid w:val="00771348"/>
    <w:rsid w:val="0079072D"/>
    <w:rsid w:val="00795451"/>
    <w:rsid w:val="007C405C"/>
    <w:rsid w:val="007C6633"/>
    <w:rsid w:val="007E478A"/>
    <w:rsid w:val="007E4D01"/>
    <w:rsid w:val="007F21C4"/>
    <w:rsid w:val="007F3EEE"/>
    <w:rsid w:val="007F7906"/>
    <w:rsid w:val="0080591F"/>
    <w:rsid w:val="008212A3"/>
    <w:rsid w:val="0082473C"/>
    <w:rsid w:val="00826305"/>
    <w:rsid w:val="008350E1"/>
    <w:rsid w:val="008427FA"/>
    <w:rsid w:val="00844C39"/>
    <w:rsid w:val="008463CA"/>
    <w:rsid w:val="00854E4A"/>
    <w:rsid w:val="008715B0"/>
    <w:rsid w:val="00872913"/>
    <w:rsid w:val="00885DE1"/>
    <w:rsid w:val="008877DB"/>
    <w:rsid w:val="00893966"/>
    <w:rsid w:val="008B4E31"/>
    <w:rsid w:val="00902E65"/>
    <w:rsid w:val="0090350E"/>
    <w:rsid w:val="009057ED"/>
    <w:rsid w:val="009112F5"/>
    <w:rsid w:val="00934B35"/>
    <w:rsid w:val="00940225"/>
    <w:rsid w:val="00946F45"/>
    <w:rsid w:val="0095109C"/>
    <w:rsid w:val="00952645"/>
    <w:rsid w:val="009550DA"/>
    <w:rsid w:val="00963A91"/>
    <w:rsid w:val="00982122"/>
    <w:rsid w:val="00985EE2"/>
    <w:rsid w:val="009B6439"/>
    <w:rsid w:val="009C60CD"/>
    <w:rsid w:val="009D3F94"/>
    <w:rsid w:val="009E07A4"/>
    <w:rsid w:val="009E5178"/>
    <w:rsid w:val="009F5473"/>
    <w:rsid w:val="00A02232"/>
    <w:rsid w:val="00A039E9"/>
    <w:rsid w:val="00A17C9B"/>
    <w:rsid w:val="00A20DC9"/>
    <w:rsid w:val="00A31534"/>
    <w:rsid w:val="00A52F84"/>
    <w:rsid w:val="00A56EED"/>
    <w:rsid w:val="00A67FE1"/>
    <w:rsid w:val="00A74E39"/>
    <w:rsid w:val="00A770F3"/>
    <w:rsid w:val="00A819AD"/>
    <w:rsid w:val="00A8722B"/>
    <w:rsid w:val="00A9556D"/>
    <w:rsid w:val="00AB302B"/>
    <w:rsid w:val="00AB467A"/>
    <w:rsid w:val="00AB5EA8"/>
    <w:rsid w:val="00AC1F24"/>
    <w:rsid w:val="00AC41A4"/>
    <w:rsid w:val="00AD393A"/>
    <w:rsid w:val="00AD61E2"/>
    <w:rsid w:val="00AE6EA9"/>
    <w:rsid w:val="00AF07FD"/>
    <w:rsid w:val="00AF5970"/>
    <w:rsid w:val="00AF71DC"/>
    <w:rsid w:val="00B21F90"/>
    <w:rsid w:val="00B231D9"/>
    <w:rsid w:val="00B27756"/>
    <w:rsid w:val="00B328D6"/>
    <w:rsid w:val="00B347B4"/>
    <w:rsid w:val="00B348C6"/>
    <w:rsid w:val="00B56871"/>
    <w:rsid w:val="00B6296F"/>
    <w:rsid w:val="00B87B4F"/>
    <w:rsid w:val="00B915CA"/>
    <w:rsid w:val="00BB2D20"/>
    <w:rsid w:val="00BC0851"/>
    <w:rsid w:val="00BC6657"/>
    <w:rsid w:val="00BD2375"/>
    <w:rsid w:val="00BE1AD0"/>
    <w:rsid w:val="00BE2068"/>
    <w:rsid w:val="00BE39E8"/>
    <w:rsid w:val="00BE6E2C"/>
    <w:rsid w:val="00BE7284"/>
    <w:rsid w:val="00BF3283"/>
    <w:rsid w:val="00BF51FC"/>
    <w:rsid w:val="00BF74CB"/>
    <w:rsid w:val="00C010BC"/>
    <w:rsid w:val="00C1280A"/>
    <w:rsid w:val="00C341B4"/>
    <w:rsid w:val="00C348DB"/>
    <w:rsid w:val="00C624A6"/>
    <w:rsid w:val="00C83701"/>
    <w:rsid w:val="00C873C7"/>
    <w:rsid w:val="00C949DA"/>
    <w:rsid w:val="00C95FF0"/>
    <w:rsid w:val="00CB5EBF"/>
    <w:rsid w:val="00CC55ED"/>
    <w:rsid w:val="00CD0A1E"/>
    <w:rsid w:val="00CF7221"/>
    <w:rsid w:val="00D04789"/>
    <w:rsid w:val="00D14DDB"/>
    <w:rsid w:val="00D21159"/>
    <w:rsid w:val="00D22B89"/>
    <w:rsid w:val="00D27B3D"/>
    <w:rsid w:val="00D46D41"/>
    <w:rsid w:val="00D52636"/>
    <w:rsid w:val="00D553E0"/>
    <w:rsid w:val="00D57221"/>
    <w:rsid w:val="00D70829"/>
    <w:rsid w:val="00D7086E"/>
    <w:rsid w:val="00D86807"/>
    <w:rsid w:val="00D93BBF"/>
    <w:rsid w:val="00D969C7"/>
    <w:rsid w:val="00DA107F"/>
    <w:rsid w:val="00DA47E7"/>
    <w:rsid w:val="00DC2069"/>
    <w:rsid w:val="00DD0DBC"/>
    <w:rsid w:val="00DE67D1"/>
    <w:rsid w:val="00E2003B"/>
    <w:rsid w:val="00E33AE4"/>
    <w:rsid w:val="00E42AE0"/>
    <w:rsid w:val="00E47EFD"/>
    <w:rsid w:val="00E5537A"/>
    <w:rsid w:val="00E61872"/>
    <w:rsid w:val="00E6548E"/>
    <w:rsid w:val="00E65915"/>
    <w:rsid w:val="00E65DA0"/>
    <w:rsid w:val="00E704D0"/>
    <w:rsid w:val="00E97CE5"/>
    <w:rsid w:val="00EC3D78"/>
    <w:rsid w:val="00EC5E23"/>
    <w:rsid w:val="00EC61C0"/>
    <w:rsid w:val="00EF42A6"/>
    <w:rsid w:val="00F0786B"/>
    <w:rsid w:val="00F3525B"/>
    <w:rsid w:val="00F45001"/>
    <w:rsid w:val="00F53A6A"/>
    <w:rsid w:val="00F61B87"/>
    <w:rsid w:val="00F74AC7"/>
    <w:rsid w:val="00F76194"/>
    <w:rsid w:val="00F86032"/>
    <w:rsid w:val="00F863A9"/>
    <w:rsid w:val="00F86927"/>
    <w:rsid w:val="00F86A1A"/>
    <w:rsid w:val="00F91949"/>
    <w:rsid w:val="00FA4839"/>
    <w:rsid w:val="00FA794C"/>
    <w:rsid w:val="00FB295F"/>
    <w:rsid w:val="00FC1130"/>
    <w:rsid w:val="00FD4B6F"/>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Heading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Heading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Heading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Heading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Heading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ubrik 1 - RJH Char"/>
    <w:basedOn w:val="DefaultParagraphFont"/>
    <w:link w:val="Heading1"/>
    <w:uiPriority w:val="9"/>
    <w:rsid w:val="003841CF"/>
    <w:rPr>
      <w:rFonts w:ascii="Verdana" w:eastAsia="Times New Roman" w:hAnsi="Verdana" w:cs="Times New Roman"/>
      <w:b/>
      <w:bCs/>
      <w:sz w:val="32"/>
      <w:szCs w:val="28"/>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Header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HeaderChar">
    <w:name w:val="Header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FooterChar"/>
    <w:uiPriority w:val="99"/>
    <w:unhideWhenUsed/>
    <w:rsid w:val="00EC5E23"/>
    <w:pPr>
      <w:tabs>
        <w:tab w:val="center" w:pos="4536"/>
        <w:tab w:val="right" w:pos="9072"/>
      </w:tabs>
    </w:pPr>
    <w:rPr>
      <w:rFonts w:ascii="Arial" w:hAnsi="Arial"/>
    </w:rPr>
  </w:style>
  <w:style w:type="character" w:customStyle="1" w:styleId="FooterChar">
    <w:name w:val="Footer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Heading2Char">
    <w:name w:val="Heading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Heading3Char">
    <w:name w:val="Heading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Heading4Char">
    <w:name w:val="Heading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onTextChar"/>
    <w:uiPriority w:val="99"/>
    <w:semiHidden/>
    <w:unhideWhenUsed/>
    <w:rsid w:val="007F7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Heading5Char">
    <w:name w:val="Heading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ubrik1Char">
    <w:name w:val="Rubrik 1 Char"/>
    <w:basedOn w:val="DefaultParagraphFont"/>
    <w:link w:val="Heading1"/>
    <w:uiPriority w:val="99"/>
    <w:rsid w:val="00AE6867"/>
    <w:rPr>
      <w:rFonts w:ascii="Verdana" w:eastAsia="Times New Roman" w:hAnsi="Verdana" w:cs="Times New Roman"/>
      <w:b/>
      <w:bCs/>
      <w:sz w:val="32"/>
      <w:szCs w:val="28"/>
    </w:rPr>
  </w:style>
  <w:style w:type="table" w:customStyle="1" w:styleId="TableGrid0">
    <w:name w:val="Table Grid_0"/>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wmf" /></Relationships>
</file>

<file path=word/_rels/header3.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Word-dokument utan försättsblad, med granskning, godkännande och giltighetstid_243c9791-dd99-5ff9-8076-11cbd05ea90e.dotx</Template>
  <TotalTime>0</TotalTime>
  <Pages>2</Pages>
  <Words>8</Words>
  <Characters>47</Characters>
  <Application>Microsoft Office Word</Application>
  <DocSecurity>8</DocSecurity>
  <Lines>1</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Rikard Erlandsson</cp:lastModifiedBy>
  <cp:revision>10</cp:revision>
  <cp:lastPrinted>2015-10-27T14:22:00Z</cp:lastPrinted>
  <dcterms:created xsi:type="dcterms:W3CDTF">2019-03-22T12:54:00Z</dcterms:created>
  <dcterms:modified xsi:type="dcterms:W3CDTF">2020-12-07T12:24:00Z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https://rjh.centuri.se:443/command/workflow/32505/comment</vt:lpwstr>
  </property>
  <property fmtid="{D5CDD505-2E9C-101B-9397-08002B2CF9AE}" pid="3" name="C_Approved">
    <vt:lpwstr>2022-04-14</vt:lpwstr>
  </property>
  <property fmtid="{D5CDD505-2E9C-101B-9397-08002B2CF9AE}" pid="4" name="C_ApprovedDate">
    <vt:lpwstr>2022-04-14</vt:lpwstr>
  </property>
  <property fmtid="{D5CDD505-2E9C-101B-9397-08002B2CF9AE}" pid="5" name="C_Approvers">
    <vt:lpwstr>Fredrik Lindgren</vt:lpwstr>
  </property>
  <property fmtid="{D5CDD505-2E9C-101B-9397-08002B2CF9AE}" pid="6" name="C_Approvers_JobTitles">
    <vt:lpwstr/>
  </property>
  <property fmtid="{D5CDD505-2E9C-101B-9397-08002B2CF9AE}" pid="7" name="C_Approvers_WorkUnits">
    <vt:lpwstr>Laboratoriemedicin</vt:lpwstr>
  </property>
  <property fmtid="{D5CDD505-2E9C-101B-9397-08002B2CF9AE}" pid="8" name="C_AuditDate">
    <vt:lpwstr>2023-04-16</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Riktlinje</vt:lpwstr>
  </property>
  <property fmtid="{D5CDD505-2E9C-101B-9397-08002B2CF9AE}" pid="12"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3" name="C_CategoryId">
    <vt:lpwstr>4142d3f9-7b40-5d8f-bad5-b253c63e99db</vt:lpwstr>
  </property>
  <property fmtid="{D5CDD505-2E9C-101B-9397-08002B2CF9AE}" pid="14" name="C_Comparable">
    <vt:lpwstr>True</vt:lpwstr>
  </property>
  <property fmtid="{D5CDD505-2E9C-101B-9397-08002B2CF9AE}" pid="15" name="C_Created">
    <vt:lpwstr>2022-04-04</vt:lpwstr>
  </property>
  <property fmtid="{D5CDD505-2E9C-101B-9397-08002B2CF9AE}" pid="16" name="C_CreatedBy">
    <vt:lpwstr>Anneli Markgren</vt:lpwstr>
  </property>
  <property fmtid="{D5CDD505-2E9C-101B-9397-08002B2CF9AE}" pid="17" name="C_CreatedBy_JobTitle">
    <vt:lpwstr/>
  </property>
  <property fmtid="{D5CDD505-2E9C-101B-9397-08002B2CF9AE}" pid="18" name="C_CreatedBy_WorkUnit">
    <vt:lpwstr>Laboratoriemedicin</vt:lpwstr>
  </property>
  <property fmtid="{D5CDD505-2E9C-101B-9397-08002B2CF9AE}" pid="19" name="C_CreatedBy_WorkUnitPath">
    <vt:lpwstr>Region Jämtland Härjedalen / Hälso- och sjukvård / Division medicin / Labmedicin och Medteknik / Laboratoriemedicin</vt:lpwstr>
  </property>
  <property fmtid="{D5CDD505-2E9C-101B-9397-08002B2CF9AE}" pid="20" name="C_CreatedDate">
    <vt:lpwstr>2022-04-04</vt:lpwstr>
  </property>
  <property fmtid="{D5CDD505-2E9C-101B-9397-08002B2CF9AE}" pid="21" name="C_Description">
    <vt:lpwstr/>
  </property>
  <property fmtid="{D5CDD505-2E9C-101B-9397-08002B2CF9AE}" pid="22" name="C_DocumentNumber">
    <vt:lpwstr>32505-3</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e912cc03-bb4f-4449-9c37-071508d8c1dd</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3</vt:lpwstr>
  </property>
  <property fmtid="{D5CDD505-2E9C-101B-9397-08002B2CF9AE}" pid="32" name="C_Language">
    <vt:lpwstr>sv-SE</vt:lpwstr>
  </property>
  <property fmtid="{D5CDD505-2E9C-101B-9397-08002B2CF9AE}" pid="33" name="C_Link">
    <vt:lpwstr>https://rjh.centuri.se:443/RegNo/32505</vt:lpwstr>
  </property>
  <property fmtid="{D5CDD505-2E9C-101B-9397-08002B2CF9AE}" pid="34" name="C_LinkToDoRespond">
    <vt:lpwstr>https://rjh.centuri.se:443/#/todo/dependee</vt:lpwstr>
  </property>
  <property fmtid="{D5CDD505-2E9C-101B-9397-08002B2CF9AE}" pid="35" name="C_Link_Compare">
    <vt:lpwstr>https://rjh.centuri.se:443/Compare/32505</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Anneli Markgren</vt:lpwstr>
  </property>
  <property fmtid="{D5CDD505-2E9C-101B-9397-08002B2CF9AE}" pid="41" name="C_Owners">
    <vt:lpwstr>Anneli Markgren</vt:lpwstr>
  </property>
  <property fmtid="{D5CDD505-2E9C-101B-9397-08002B2CF9AE}" pid="42" name="C_Owner_Email">
    <vt:lpwstr>anneli.markgren@regionjh.se</vt:lpwstr>
  </property>
  <property fmtid="{D5CDD505-2E9C-101B-9397-08002B2CF9AE}" pid="43" name="C_Owner_FamilyName">
    <vt:lpwstr>Markgren</vt:lpwstr>
  </property>
  <property fmtid="{D5CDD505-2E9C-101B-9397-08002B2CF9AE}" pid="44" name="C_Owner_GivenName">
    <vt:lpwstr>Anneli</vt:lpwstr>
  </property>
  <property fmtid="{D5CDD505-2E9C-101B-9397-08002B2CF9AE}" pid="45" name="C_Owner_JobTitle">
    <vt:lpwstr/>
  </property>
  <property fmtid="{D5CDD505-2E9C-101B-9397-08002B2CF9AE}" pid="46" name="C_Owner_UserName">
    <vt:lpwstr>anma4</vt:lpwstr>
  </property>
  <property fmtid="{D5CDD505-2E9C-101B-9397-08002B2CF9AE}" pid="47" name="C_Owner_WorkUnit">
    <vt:lpwstr>Laboratoriemedicin</vt:lpwstr>
  </property>
  <property fmtid="{D5CDD505-2E9C-101B-9397-08002B2CF9AE}" pid="48" name="C_Owner_WorkUnitPath">
    <vt:lpwstr>Region Jämtland Härjedalen / Hälso- och sjukvård / Division medicin / Labmedicin och Medteknik / Laboratoriemedicin</vt:lpwstr>
  </property>
  <property fmtid="{D5CDD505-2E9C-101B-9397-08002B2CF9AE}" pid="49" name="C_Owner_WorkUnit_ExternalId">
    <vt:lpwstr/>
  </property>
  <property fmtid="{D5CDD505-2E9C-101B-9397-08002B2CF9AE}" pid="50" name="C_RegistrationNumber">
    <vt:lpwstr>32505</vt:lpwstr>
  </property>
  <property fmtid="{D5CDD505-2E9C-101B-9397-08002B2CF9AE}" pid="51" name="C_RegistrationNumberId">
    <vt:lpwstr>21b6099f-9117-4a71-8727-066b7b5aac11</vt:lpwstr>
  </property>
  <property fmtid="{D5CDD505-2E9C-101B-9397-08002B2CF9AE}" pid="52" name="C_RegNo">
    <vt:lpwstr>32505-3</vt:lpwstr>
  </property>
  <property fmtid="{D5CDD505-2E9C-101B-9397-08002B2CF9AE}" pid="53" name="C_Restricted">
    <vt:lpwstr>False</vt:lpwstr>
  </property>
  <property fmtid="{D5CDD505-2E9C-101B-9397-08002B2CF9AE}" pid="54" name="C_Reviewed">
    <vt:lpwstr>2022-04-13</vt:lpwstr>
  </property>
  <property fmtid="{D5CDD505-2E9C-101B-9397-08002B2CF9AE}" pid="55" name="C_ReviewedDate">
    <vt:lpwstr>2022-04-13</vt:lpwstr>
  </property>
  <property fmtid="{D5CDD505-2E9C-101B-9397-08002B2CF9AE}" pid="56" name="C_Reviewers">
    <vt:lpwstr>Mirjam Hägglöf Erixon</vt:lpwstr>
  </property>
  <property fmtid="{D5CDD505-2E9C-101B-9397-08002B2CF9AE}" pid="57" name="C_Reviewers_JobTitles">
    <vt:lpwstr/>
  </property>
  <property fmtid="{D5CDD505-2E9C-101B-9397-08002B2CF9AE}" pid="58" name="C_Reviewers_WorkUnits">
    <vt:lpwstr>Laboratoriemedicin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Transfusionsmedicin</vt:lpwstr>
  </property>
  <property fmtid="{D5CDD505-2E9C-101B-9397-08002B2CF9AE}" pid="64" name="C_Template">
    <vt:lpwstr>Word-dokument utan försättsblad, med granskning, godkännande och giltighetstid.</vt:lpwstr>
  </property>
  <property fmtid="{D5CDD505-2E9C-101B-9397-08002B2CF9AE}" pid="65" name="C_Title">
    <vt:lpwstr>Transfusionsmedicinska laboratorieundersökningar</vt:lpwstr>
  </property>
  <property fmtid="{D5CDD505-2E9C-101B-9397-08002B2CF9AE}" pid="66" name="C_UpdatedWhen">
    <vt:lpwstr>2023-07-21</vt:lpwstr>
  </property>
  <property fmtid="{D5CDD505-2E9C-101B-9397-08002B2CF9AE}" pid="67" name="C_UpdatedWhenDate">
    <vt:lpwstr>2023-07-21</vt:lpwstr>
  </property>
  <property fmtid="{D5CDD505-2E9C-101B-9397-08002B2CF9AE}" pid="68" name="C_ValidFrom">
    <vt:lpwstr>2022-04-16</vt:lpwstr>
  </property>
  <property fmtid="{D5CDD505-2E9C-101B-9397-08002B2CF9AE}" pid="69" name="C_ValidFromDate">
    <vt:lpwstr>2022-04-16</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Riktlinje</vt:lpwstr>
  </property>
  <property fmtid="{D5CDD505-2E9C-101B-9397-08002B2CF9AE}" pid="74" name="C_WorkflowId">
    <vt:lpwstr>dfca2c24-706f-4942-a1b4-e152664fd008</vt:lpwstr>
  </property>
  <property fmtid="{D5CDD505-2E9C-101B-9397-08002B2CF9AE}" pid="75" name="C_WorkUnit">
    <vt:lpwstr>Laboratoriemedicin</vt:lpwstr>
  </property>
  <property fmtid="{D5CDD505-2E9C-101B-9397-08002B2CF9AE}" pid="76" name="C_WorkUnitPath">
    <vt:lpwstr>Region Jämtland Härjedalen / Hälso- och sjukvård / Division medicin / Labmedicin och Medteknik / Laboratoriemedicin</vt:lpwstr>
  </property>
</Properties>
</file>