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4370A" w14:textId="574AFD7A" w:rsidR="00330E21" w:rsidRPr="006D668A" w:rsidRDefault="00330E21" w:rsidP="0024266E">
      <w:pPr>
        <w:pStyle w:val="Rubrik1"/>
        <w:tabs>
          <w:tab w:val="left" w:pos="2793"/>
        </w:tabs>
        <w:spacing w:before="400"/>
        <w:rPr>
          <w:sz w:val="24"/>
        </w:rPr>
      </w:pPr>
      <w:r>
        <w:tab/>
      </w:r>
      <w:r>
        <w:tab/>
      </w:r>
      <w:bookmarkStart w:id="0" w:name="_GoBack"/>
      <w:bookmarkEnd w:id="0"/>
      <w:r>
        <w:tab/>
      </w:r>
      <w:r>
        <w:tab/>
      </w:r>
      <w:r w:rsidRPr="006D668A">
        <w:rPr>
          <w:sz w:val="24"/>
        </w:rPr>
        <w:t xml:space="preserve">Bilaga </w:t>
      </w:r>
      <w:r w:rsidR="007903E4" w:rsidRPr="006D668A">
        <w:rPr>
          <w:sz w:val="24"/>
        </w:rPr>
        <w:t>8</w:t>
      </w:r>
    </w:p>
    <w:p w14:paraId="31204167" w14:textId="77777777" w:rsidR="005B4D71" w:rsidRPr="009F5473" w:rsidRDefault="00330E21" w:rsidP="0024266E">
      <w:pPr>
        <w:pStyle w:val="Rubrik1"/>
        <w:tabs>
          <w:tab w:val="left" w:pos="2793"/>
        </w:tabs>
        <w:spacing w:before="400"/>
      </w:pPr>
      <w:r>
        <w:t>Kostnadsansvar för sjukvårdsmaterial, medicinteknisk utrustning, hjälpmedel mm</w:t>
      </w:r>
    </w:p>
    <w:p w14:paraId="421DDC1A" w14:textId="0270E335" w:rsidR="002F2956" w:rsidRDefault="002F2956" w:rsidP="002F2956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0"/>
          <w:lang w:eastAsia="sv-SE"/>
        </w:rPr>
      </w:pPr>
      <w:bookmarkStart w:id="1" w:name="_Toc448170211"/>
      <w:r w:rsidRPr="00B91DD4">
        <w:rPr>
          <w:rFonts w:ascii="Garamond" w:eastAsia="Times New Roman" w:hAnsi="Garamond" w:cs="Times New Roman"/>
          <w:sz w:val="24"/>
          <w:szCs w:val="20"/>
          <w:lang w:eastAsia="sv-SE"/>
        </w:rPr>
        <w:t>I kommunal hälso- och sju</w:t>
      </w:r>
      <w:r>
        <w:rPr>
          <w:rFonts w:ascii="Garamond" w:eastAsia="Times New Roman" w:hAnsi="Garamond" w:cs="Times New Roman"/>
          <w:sz w:val="24"/>
          <w:szCs w:val="20"/>
          <w:lang w:eastAsia="sv-SE"/>
        </w:rPr>
        <w:t xml:space="preserve">kvård används sjukvårdsmaterial, medicinteknisk utrustning och hjälpmedel </w:t>
      </w:r>
      <w:r w:rsidRPr="00B91DD4">
        <w:rPr>
          <w:rFonts w:ascii="Garamond" w:eastAsia="Times New Roman" w:hAnsi="Garamond" w:cs="Times New Roman"/>
          <w:sz w:val="24"/>
          <w:szCs w:val="20"/>
          <w:lang w:eastAsia="sv-SE"/>
        </w:rPr>
        <w:t xml:space="preserve">som upphandlats av Region Jämtland Härjedalen och länets åtta kommuner via Gemensam nämnd för upphandling, lagerhållning och distribution av sjukvårdsprodukter. </w:t>
      </w:r>
    </w:p>
    <w:p w14:paraId="3D79E895" w14:textId="76AEFCF7" w:rsidR="00330E21" w:rsidRPr="00D74C8F" w:rsidRDefault="00330E21" w:rsidP="00330E21">
      <w:pPr>
        <w:pStyle w:val="Rubrik2"/>
        <w:rPr>
          <w:rStyle w:val="Stark"/>
          <w:b w:val="0"/>
        </w:rPr>
      </w:pPr>
      <w:r w:rsidRPr="00D74C8F">
        <w:rPr>
          <w:rStyle w:val="Stark"/>
          <w:b w:val="0"/>
        </w:rPr>
        <w:t xml:space="preserve">Kostnadsansvar </w:t>
      </w:r>
      <w:r w:rsidR="009B2923">
        <w:rPr>
          <w:rStyle w:val="Stark"/>
          <w:b w:val="0"/>
        </w:rPr>
        <w:t>för sjukvårdsmaterial och</w:t>
      </w:r>
      <w:r>
        <w:rPr>
          <w:rStyle w:val="Stark"/>
          <w:b w:val="0"/>
        </w:rPr>
        <w:t xml:space="preserve"> medicinteknisk utrustning</w:t>
      </w:r>
      <w:bookmarkEnd w:id="1"/>
    </w:p>
    <w:p w14:paraId="6D9B292B" w14:textId="1D3B17A3" w:rsidR="00D01D1B" w:rsidRPr="009B2923" w:rsidRDefault="008802CB" w:rsidP="00D01D1B">
      <w:pPr>
        <w:pStyle w:val="Brdtext"/>
        <w:rPr>
          <w:rFonts w:ascii="Garamond" w:hAnsi="Garamond"/>
        </w:rPr>
      </w:pPr>
      <w:r w:rsidRPr="009B2923">
        <w:rPr>
          <w:rFonts w:ascii="Garamond" w:hAnsi="Garamond"/>
        </w:rPr>
        <w:t>Grundprincipen är att k</w:t>
      </w:r>
      <w:r w:rsidR="00D01D1B" w:rsidRPr="009B2923">
        <w:rPr>
          <w:rFonts w:ascii="Garamond" w:hAnsi="Garamond"/>
        </w:rPr>
        <w:t>ommune</w:t>
      </w:r>
      <w:r w:rsidRPr="009B2923">
        <w:rPr>
          <w:rFonts w:ascii="Garamond" w:hAnsi="Garamond"/>
        </w:rPr>
        <w:t>r</w:t>
      </w:r>
      <w:r w:rsidR="00D01D1B" w:rsidRPr="009B2923">
        <w:rPr>
          <w:rFonts w:ascii="Garamond" w:hAnsi="Garamond"/>
        </w:rPr>
        <w:t>n</w:t>
      </w:r>
      <w:r w:rsidRPr="009B2923">
        <w:rPr>
          <w:rFonts w:ascii="Garamond" w:hAnsi="Garamond"/>
        </w:rPr>
        <w:t>a och Regionen</w:t>
      </w:r>
      <w:r w:rsidR="00D01D1B" w:rsidRPr="009B2923">
        <w:rPr>
          <w:rFonts w:ascii="Garamond" w:hAnsi="Garamond"/>
        </w:rPr>
        <w:t xml:space="preserve"> ansvarar för förskrivning, uppföljning och kostnad för sjukvårdsmaterial och medicinteknisk utrustning till personer inom si</w:t>
      </w:r>
      <w:r w:rsidRPr="009B2923">
        <w:rPr>
          <w:rFonts w:ascii="Garamond" w:hAnsi="Garamond"/>
        </w:rPr>
        <w:t>na respektive</w:t>
      </w:r>
      <w:r w:rsidR="00D01D1B" w:rsidRPr="009B2923">
        <w:rPr>
          <w:rFonts w:ascii="Garamond" w:hAnsi="Garamond"/>
        </w:rPr>
        <w:t xml:space="preserve"> ansvar </w:t>
      </w:r>
      <w:r w:rsidR="00150397" w:rsidRPr="009B2923">
        <w:rPr>
          <w:rFonts w:ascii="Garamond" w:hAnsi="Garamond"/>
        </w:rPr>
        <w:t xml:space="preserve">enligt </w:t>
      </w:r>
      <w:r w:rsidR="00D01D1B" w:rsidRPr="009B2923">
        <w:rPr>
          <w:rFonts w:ascii="Garamond" w:hAnsi="Garamond"/>
        </w:rPr>
        <w:t xml:space="preserve">huvudavtalet. För övrigt, se </w:t>
      </w:r>
      <w:r w:rsidR="00150397" w:rsidRPr="009B2923">
        <w:rPr>
          <w:rFonts w:ascii="Garamond" w:hAnsi="Garamond"/>
        </w:rPr>
        <w:t xml:space="preserve">punkter </w:t>
      </w:r>
      <w:r w:rsidR="00D01D1B" w:rsidRPr="009B2923">
        <w:rPr>
          <w:rFonts w:ascii="Garamond" w:hAnsi="Garamond"/>
        </w:rPr>
        <w:t>nedan.</w:t>
      </w:r>
      <w:r w:rsidRPr="009B2923">
        <w:rPr>
          <w:rFonts w:ascii="Garamond" w:hAnsi="Garamond"/>
        </w:rPr>
        <w:br/>
      </w:r>
    </w:p>
    <w:p w14:paraId="4154C458" w14:textId="378E5941" w:rsidR="008802CB" w:rsidRPr="008802CB" w:rsidRDefault="008802CB" w:rsidP="00330E21">
      <w:pPr>
        <w:pStyle w:val="Liststycke"/>
        <w:numPr>
          <w:ilvl w:val="0"/>
          <w:numId w:val="22"/>
        </w:numPr>
        <w:spacing w:after="120" w:line="240" w:lineRule="auto"/>
        <w:ind w:left="360"/>
        <w:rPr>
          <w:szCs w:val="24"/>
          <w:lang w:eastAsia="sv-SE"/>
        </w:rPr>
      </w:pPr>
      <w:r w:rsidRPr="009B2923">
        <w:t xml:space="preserve">Om behandlingen i samband med utskrivning kräver dyrt eller ej upphandlat </w:t>
      </w:r>
      <w:r w:rsidR="002F2956">
        <w:rPr>
          <w:rFonts w:eastAsia="Times New Roman"/>
          <w:szCs w:val="20"/>
          <w:lang w:eastAsia="sv-SE"/>
        </w:rPr>
        <w:t>sjukvårdsmaterial</w:t>
      </w:r>
      <w:r w:rsidR="002C28B8" w:rsidRPr="009B2923">
        <w:t>,</w:t>
      </w:r>
      <w:r w:rsidRPr="009B2923">
        <w:t xml:space="preserve"> eller om materialet inte finns i passande förpackningar, ansvarar Regionens specialiserade vård för kostnaden under en övergångsperiod tills </w:t>
      </w:r>
      <w:r w:rsidR="002C28B8" w:rsidRPr="009B2923">
        <w:t xml:space="preserve">behandlingen har </w:t>
      </w:r>
      <w:r w:rsidRPr="009B2923">
        <w:t>utvärder</w:t>
      </w:r>
      <w:r w:rsidR="002C28B8" w:rsidRPr="009B2923">
        <w:t>ats</w:t>
      </w:r>
      <w:r w:rsidRPr="009B2923">
        <w:t xml:space="preserve"> ekonomiskt, medicinskt och samhällsekonomiskt</w:t>
      </w:r>
      <w:r w:rsidRPr="00E31800">
        <w:t>.</w:t>
      </w:r>
      <w:r>
        <w:br/>
      </w:r>
    </w:p>
    <w:p w14:paraId="15CBCD93" w14:textId="1CA91A29" w:rsidR="00330E21" w:rsidRPr="00AF2FF4" w:rsidRDefault="008802CB" w:rsidP="00330E21">
      <w:pPr>
        <w:pStyle w:val="Liststycke"/>
        <w:numPr>
          <w:ilvl w:val="0"/>
          <w:numId w:val="22"/>
        </w:numPr>
        <w:spacing w:after="120" w:line="240" w:lineRule="auto"/>
        <w:ind w:left="360"/>
        <w:rPr>
          <w:szCs w:val="24"/>
          <w:lang w:eastAsia="sv-SE"/>
        </w:rPr>
      </w:pPr>
      <w:r>
        <w:rPr>
          <w:szCs w:val="24"/>
          <w:lang w:eastAsia="sv-SE"/>
        </w:rPr>
        <w:t xml:space="preserve">Om behandlingen </w:t>
      </w:r>
      <w:r w:rsidRPr="00AF2FF4">
        <w:rPr>
          <w:szCs w:val="24"/>
          <w:lang w:eastAsia="sv-SE"/>
        </w:rPr>
        <w:t>i samband med utskrivning</w:t>
      </w:r>
      <w:r>
        <w:rPr>
          <w:szCs w:val="24"/>
          <w:lang w:eastAsia="sv-SE"/>
        </w:rPr>
        <w:t xml:space="preserve"> kräver </w:t>
      </w:r>
      <w:r w:rsidR="00330E21" w:rsidRPr="00AF2FF4">
        <w:rPr>
          <w:szCs w:val="24"/>
          <w:lang w:eastAsia="sv-SE"/>
        </w:rPr>
        <w:t xml:space="preserve">specialistvårdsutrustning, </w:t>
      </w:r>
      <w:r w:rsidR="002C28B8">
        <w:rPr>
          <w:szCs w:val="24"/>
          <w:lang w:eastAsia="sv-SE"/>
        </w:rPr>
        <w:t>(</w:t>
      </w:r>
      <w:r w:rsidR="00330E21" w:rsidRPr="00AF2FF4">
        <w:rPr>
          <w:szCs w:val="24"/>
          <w:lang w:eastAsia="sv-SE"/>
        </w:rPr>
        <w:t>exempelvis respirator, sug, hostmaskin</w:t>
      </w:r>
      <w:r w:rsidR="002C28B8">
        <w:rPr>
          <w:szCs w:val="24"/>
          <w:lang w:eastAsia="sv-SE"/>
        </w:rPr>
        <w:t>)</w:t>
      </w:r>
      <w:r>
        <w:rPr>
          <w:szCs w:val="24"/>
          <w:lang w:eastAsia="sv-SE"/>
        </w:rPr>
        <w:t xml:space="preserve"> ansvarar </w:t>
      </w:r>
      <w:r w:rsidRPr="00AF2FF4">
        <w:rPr>
          <w:szCs w:val="24"/>
          <w:lang w:eastAsia="sv-SE"/>
        </w:rPr>
        <w:t>Regionens specialis</w:t>
      </w:r>
      <w:r>
        <w:rPr>
          <w:szCs w:val="24"/>
          <w:lang w:eastAsia="sv-SE"/>
        </w:rPr>
        <w:t xml:space="preserve">erade </w:t>
      </w:r>
      <w:r w:rsidRPr="00AF2FF4">
        <w:rPr>
          <w:szCs w:val="24"/>
          <w:lang w:eastAsia="sv-SE"/>
        </w:rPr>
        <w:t>vård för kostnade</w:t>
      </w:r>
      <w:r>
        <w:rPr>
          <w:szCs w:val="24"/>
          <w:lang w:eastAsia="sv-SE"/>
        </w:rPr>
        <w:t>n.</w:t>
      </w:r>
      <w:r w:rsidRPr="00AF2FF4">
        <w:rPr>
          <w:szCs w:val="24"/>
          <w:lang w:eastAsia="sv-SE"/>
        </w:rPr>
        <w:t xml:space="preserve"> </w:t>
      </w:r>
      <w:r w:rsidR="00330E21" w:rsidRPr="00AF2FF4">
        <w:rPr>
          <w:szCs w:val="24"/>
          <w:lang w:eastAsia="sv-SE"/>
        </w:rPr>
        <w:t>Vid nytillkommen utrustning ordinerad av läkar</w:t>
      </w:r>
      <w:r w:rsidR="002C28B8">
        <w:rPr>
          <w:szCs w:val="24"/>
          <w:lang w:eastAsia="sv-SE"/>
        </w:rPr>
        <w:t>e</w:t>
      </w:r>
      <w:r w:rsidR="00330E21" w:rsidRPr="00AF2FF4">
        <w:rPr>
          <w:szCs w:val="24"/>
          <w:lang w:eastAsia="sv-SE"/>
        </w:rPr>
        <w:t xml:space="preserve"> inom specialistvården ansvarar regionens specialistvård även för dessa kostnader.</w:t>
      </w:r>
      <w:r w:rsidR="002F6D76">
        <w:rPr>
          <w:szCs w:val="24"/>
          <w:lang w:eastAsia="sv-SE"/>
        </w:rPr>
        <w:t xml:space="preserve"> </w:t>
      </w:r>
      <w:r w:rsidR="000D5DC6">
        <w:rPr>
          <w:szCs w:val="24"/>
          <w:lang w:eastAsia="sv-SE"/>
        </w:rPr>
        <w:t>I förskrivardirektivet regleras vilken yrkeskategori som har förskrivningsansvar.</w:t>
      </w:r>
    </w:p>
    <w:p w14:paraId="2626A081" w14:textId="77777777" w:rsidR="00330E21" w:rsidRPr="00A268FD" w:rsidRDefault="00330E21" w:rsidP="00330E21">
      <w:pPr>
        <w:pStyle w:val="Liststycke"/>
        <w:ind w:left="360"/>
        <w:rPr>
          <w:szCs w:val="24"/>
          <w:lang w:eastAsia="sv-SE"/>
        </w:rPr>
      </w:pPr>
    </w:p>
    <w:p w14:paraId="3CAEA7C4" w14:textId="6985B555" w:rsidR="00150397" w:rsidRPr="00150397" w:rsidRDefault="00330E21" w:rsidP="00150397">
      <w:pPr>
        <w:pStyle w:val="Liststycke"/>
        <w:numPr>
          <w:ilvl w:val="0"/>
          <w:numId w:val="22"/>
        </w:numPr>
        <w:spacing w:after="120" w:line="240" w:lineRule="auto"/>
        <w:ind w:left="360"/>
      </w:pPr>
      <w:r w:rsidRPr="002F6D76">
        <w:rPr>
          <w:szCs w:val="24"/>
          <w:lang w:eastAsia="sv-SE"/>
        </w:rPr>
        <w:t>Regionen ansvarar</w:t>
      </w:r>
      <w:r w:rsidR="00A74A31" w:rsidRPr="002F6D76">
        <w:rPr>
          <w:szCs w:val="24"/>
          <w:lang w:eastAsia="sv-SE"/>
        </w:rPr>
        <w:t>,</w:t>
      </w:r>
      <w:r w:rsidRPr="002F6D76">
        <w:rPr>
          <w:szCs w:val="24"/>
          <w:lang w:eastAsia="sv-SE"/>
        </w:rPr>
        <w:t xml:space="preserve"> i samverkan med kommunerna</w:t>
      </w:r>
      <w:r w:rsidR="00A74A31" w:rsidRPr="002F6D76">
        <w:rPr>
          <w:szCs w:val="24"/>
          <w:lang w:eastAsia="sv-SE"/>
        </w:rPr>
        <w:t>,</w:t>
      </w:r>
      <w:r w:rsidRPr="002F6D76">
        <w:rPr>
          <w:szCs w:val="24"/>
          <w:lang w:eastAsia="sv-SE"/>
        </w:rPr>
        <w:t xml:space="preserve"> för att översyn </w:t>
      </w:r>
      <w:r w:rsidR="00AA5710" w:rsidRPr="002F6D76">
        <w:rPr>
          <w:szCs w:val="24"/>
          <w:lang w:eastAsia="sv-SE"/>
        </w:rPr>
        <w:t xml:space="preserve">sker </w:t>
      </w:r>
      <w:r w:rsidRPr="002F6D76">
        <w:rPr>
          <w:szCs w:val="24"/>
          <w:lang w:eastAsia="sv-SE"/>
        </w:rPr>
        <w:t>av utlånad utrustning</w:t>
      </w:r>
      <w:r w:rsidR="002C28B8">
        <w:rPr>
          <w:szCs w:val="24"/>
          <w:lang w:eastAsia="sv-SE"/>
        </w:rPr>
        <w:t xml:space="preserve"> till kommunen (ej personligt förskriven</w:t>
      </w:r>
      <w:r w:rsidR="00AA5710">
        <w:rPr>
          <w:szCs w:val="24"/>
          <w:lang w:eastAsia="sv-SE"/>
        </w:rPr>
        <w:t>)</w:t>
      </w:r>
      <w:r w:rsidRPr="002F6D76">
        <w:rPr>
          <w:szCs w:val="24"/>
          <w:lang w:eastAsia="sv-SE"/>
        </w:rPr>
        <w:t>.</w:t>
      </w:r>
      <w:r w:rsidR="002F6D76" w:rsidRPr="002F6D76">
        <w:rPr>
          <w:szCs w:val="24"/>
          <w:lang w:eastAsia="sv-SE"/>
        </w:rPr>
        <w:t xml:space="preserve"> </w:t>
      </w:r>
    </w:p>
    <w:p w14:paraId="6C615603" w14:textId="77777777" w:rsidR="00150397" w:rsidRPr="00150397" w:rsidRDefault="00150397" w:rsidP="00150397">
      <w:pPr>
        <w:pStyle w:val="Liststycke"/>
        <w:rPr>
          <w:bCs/>
        </w:rPr>
      </w:pPr>
    </w:p>
    <w:p w14:paraId="02FFAAC8" w14:textId="70CCE3BC" w:rsidR="00330E21" w:rsidRPr="00EA6581" w:rsidRDefault="002C28B8" w:rsidP="00150397">
      <w:pPr>
        <w:pStyle w:val="Liststycke"/>
        <w:spacing w:after="120" w:line="240" w:lineRule="auto"/>
        <w:ind w:left="0"/>
      </w:pPr>
      <w:r>
        <w:rPr>
          <w:bCs/>
        </w:rPr>
        <w:t>G</w:t>
      </w:r>
      <w:r w:rsidR="00330E21" w:rsidRPr="00AB453A">
        <w:rPr>
          <w:bCs/>
        </w:rPr>
        <w:t xml:space="preserve">emensamma </w:t>
      </w:r>
      <w:r w:rsidR="003B6C5F">
        <w:t xml:space="preserve">rekommendationer om </w:t>
      </w:r>
      <w:r w:rsidR="00330E21" w:rsidRPr="00EA6581">
        <w:t>medicinsk basutrustning i kom</w:t>
      </w:r>
      <w:r w:rsidR="00330E21">
        <w:t>munal hälso- och sjukvård</w:t>
      </w:r>
      <w:r>
        <w:t xml:space="preserve"> </w:t>
      </w:r>
      <w:r w:rsidR="00330E21">
        <w:rPr>
          <w:bCs/>
        </w:rPr>
        <w:t>å</w:t>
      </w:r>
      <w:r w:rsidR="00330E21" w:rsidRPr="00AB453A">
        <w:rPr>
          <w:bCs/>
        </w:rPr>
        <w:t>terfinns där gemensam</w:t>
      </w:r>
      <w:r>
        <w:rPr>
          <w:bCs/>
        </w:rPr>
        <w:t xml:space="preserve">ma avtal och rutiner publiceras </w:t>
      </w:r>
      <w:r w:rsidR="00330E21">
        <w:rPr>
          <w:bCs/>
        </w:rPr>
        <w:t>(www.regionjh.se/samverkan)</w:t>
      </w:r>
      <w:r>
        <w:rPr>
          <w:bCs/>
        </w:rPr>
        <w:t>.</w:t>
      </w:r>
    </w:p>
    <w:p w14:paraId="25475DCD" w14:textId="4D6B67EB" w:rsidR="00330E21" w:rsidRPr="009B2923" w:rsidRDefault="00330E21" w:rsidP="00330E21">
      <w:pPr>
        <w:pStyle w:val="Rubrik2"/>
        <w:rPr>
          <w:rStyle w:val="Stark"/>
          <w:b w:val="0"/>
        </w:rPr>
      </w:pPr>
      <w:bookmarkStart w:id="2" w:name="_Toc448170213"/>
      <w:r w:rsidRPr="009B2923">
        <w:rPr>
          <w:rStyle w:val="Stark"/>
          <w:b w:val="0"/>
        </w:rPr>
        <w:t>Kostnad</w:t>
      </w:r>
      <w:r w:rsidR="00D01D1B" w:rsidRPr="009B2923">
        <w:rPr>
          <w:rStyle w:val="Stark"/>
          <w:b w:val="0"/>
        </w:rPr>
        <w:t>s</w:t>
      </w:r>
      <w:r w:rsidRPr="009B2923">
        <w:rPr>
          <w:rStyle w:val="Stark"/>
          <w:b w:val="0"/>
        </w:rPr>
        <w:t xml:space="preserve">ansvar </w:t>
      </w:r>
      <w:r w:rsidR="009B2923">
        <w:rPr>
          <w:rStyle w:val="Stark"/>
          <w:b w:val="0"/>
        </w:rPr>
        <w:t>för</w:t>
      </w:r>
      <w:r w:rsidRPr="009B2923">
        <w:rPr>
          <w:rStyle w:val="Stark"/>
          <w:b w:val="0"/>
        </w:rPr>
        <w:t xml:space="preserve"> hjälpmedel</w:t>
      </w:r>
      <w:bookmarkEnd w:id="2"/>
    </w:p>
    <w:p w14:paraId="44A10A68" w14:textId="7B41B5AC" w:rsidR="00330E21" w:rsidRPr="00330E21" w:rsidRDefault="009B2923" w:rsidP="00330E21">
      <w:pPr>
        <w:pStyle w:val="Brdtext"/>
        <w:rPr>
          <w:rFonts w:ascii="Garamond" w:hAnsi="Garamond"/>
        </w:rPr>
      </w:pPr>
      <w:r>
        <w:rPr>
          <w:rFonts w:ascii="Garamond" w:hAnsi="Garamond"/>
        </w:rPr>
        <w:t>Grundprincipen är att k</w:t>
      </w:r>
      <w:r w:rsidR="00330E21" w:rsidRPr="00330E21">
        <w:rPr>
          <w:rFonts w:ascii="Garamond" w:hAnsi="Garamond"/>
        </w:rPr>
        <w:t>ommune</w:t>
      </w:r>
      <w:r>
        <w:rPr>
          <w:rFonts w:ascii="Garamond" w:hAnsi="Garamond"/>
        </w:rPr>
        <w:t>r</w:t>
      </w:r>
      <w:r w:rsidR="00330E21" w:rsidRPr="00330E21">
        <w:rPr>
          <w:rFonts w:ascii="Garamond" w:hAnsi="Garamond"/>
        </w:rPr>
        <w:t>n</w:t>
      </w:r>
      <w:r>
        <w:rPr>
          <w:rFonts w:ascii="Garamond" w:hAnsi="Garamond"/>
        </w:rPr>
        <w:t>a och Regionen</w:t>
      </w:r>
      <w:r w:rsidR="00330E21" w:rsidRPr="00330E21">
        <w:rPr>
          <w:rFonts w:ascii="Garamond" w:hAnsi="Garamond"/>
        </w:rPr>
        <w:t xml:space="preserve"> ansvarar för förskrivning, uppföljning och kostnad för hjälpmedel till personer inom </w:t>
      </w:r>
      <w:r>
        <w:rPr>
          <w:rFonts w:ascii="Garamond" w:hAnsi="Garamond"/>
        </w:rPr>
        <w:t>sina respektive</w:t>
      </w:r>
      <w:r w:rsidR="00330E21" w:rsidRPr="00330E21">
        <w:rPr>
          <w:rFonts w:ascii="Garamond" w:hAnsi="Garamond"/>
        </w:rPr>
        <w:t xml:space="preserve"> ansvar enligt </w:t>
      </w:r>
      <w:r w:rsidR="009A3BE0">
        <w:rPr>
          <w:rFonts w:ascii="Garamond" w:hAnsi="Garamond"/>
        </w:rPr>
        <w:lastRenderedPageBreak/>
        <w:t>huvudavtalet</w:t>
      </w:r>
      <w:r w:rsidR="00330E21" w:rsidRPr="00330E21">
        <w:rPr>
          <w:rFonts w:ascii="Garamond" w:hAnsi="Garamond"/>
        </w:rPr>
        <w:t xml:space="preserve">. </w:t>
      </w:r>
      <w:r w:rsidR="00D7655D">
        <w:rPr>
          <w:rFonts w:ascii="Garamond" w:hAnsi="Garamond"/>
        </w:rPr>
        <w:t>Kostnaden följer den förskrivande enheten</w:t>
      </w:r>
      <w:r w:rsidR="00D7655D">
        <w:rPr>
          <w:rStyle w:val="Fotnotsreferens"/>
        </w:rPr>
        <w:footnoteReference w:id="1"/>
      </w:r>
      <w:r w:rsidR="00D7655D">
        <w:rPr>
          <w:rFonts w:ascii="Garamond" w:hAnsi="Garamond"/>
        </w:rPr>
        <w:t xml:space="preserve">. </w:t>
      </w:r>
      <w:r w:rsidR="00330E21" w:rsidRPr="00330E21">
        <w:rPr>
          <w:rFonts w:ascii="Garamond" w:hAnsi="Garamond"/>
        </w:rPr>
        <w:t xml:space="preserve">För övrigt, se </w:t>
      </w:r>
      <w:r>
        <w:rPr>
          <w:rFonts w:ascii="Garamond" w:hAnsi="Garamond"/>
        </w:rPr>
        <w:t>punkter</w:t>
      </w:r>
      <w:r w:rsidR="00330E21" w:rsidRPr="00330E21">
        <w:rPr>
          <w:rFonts w:ascii="Garamond" w:hAnsi="Garamond"/>
        </w:rPr>
        <w:t xml:space="preserve"> nedan.</w:t>
      </w:r>
    </w:p>
    <w:p w14:paraId="79E33E2F" w14:textId="77777777" w:rsidR="00A56797" w:rsidRDefault="00D7655D" w:rsidP="00A56797">
      <w:pPr>
        <w:pStyle w:val="Brdtext"/>
        <w:numPr>
          <w:ilvl w:val="0"/>
          <w:numId w:val="26"/>
        </w:numPr>
        <w:rPr>
          <w:rFonts w:ascii="Garamond" w:hAnsi="Garamond"/>
        </w:rPr>
      </w:pPr>
      <w:r>
        <w:rPr>
          <w:rFonts w:ascii="Garamond" w:hAnsi="Garamond"/>
        </w:rPr>
        <w:t>U</w:t>
      </w:r>
      <w:r w:rsidR="00330E21" w:rsidRPr="00330E21">
        <w:rPr>
          <w:rFonts w:ascii="Garamond" w:hAnsi="Garamond"/>
        </w:rPr>
        <w:t xml:space="preserve">tskrivning från </w:t>
      </w:r>
      <w:r w:rsidR="009B2923">
        <w:rPr>
          <w:rFonts w:ascii="Garamond" w:hAnsi="Garamond"/>
        </w:rPr>
        <w:t xml:space="preserve">den </w:t>
      </w:r>
      <w:r w:rsidR="00330E21" w:rsidRPr="00330E21">
        <w:rPr>
          <w:rFonts w:ascii="Garamond" w:hAnsi="Garamond"/>
        </w:rPr>
        <w:t>specialiserad</w:t>
      </w:r>
      <w:r w:rsidR="009B2923">
        <w:rPr>
          <w:rFonts w:ascii="Garamond" w:hAnsi="Garamond"/>
        </w:rPr>
        <w:t>e</w:t>
      </w:r>
      <w:r w:rsidR="00330E21" w:rsidRPr="00330E21">
        <w:rPr>
          <w:rFonts w:ascii="Garamond" w:hAnsi="Garamond"/>
        </w:rPr>
        <w:t xml:space="preserve"> </w:t>
      </w:r>
      <w:r w:rsidR="00783FE5">
        <w:rPr>
          <w:rFonts w:ascii="Garamond" w:hAnsi="Garamond"/>
        </w:rPr>
        <w:t>sluten</w:t>
      </w:r>
      <w:r w:rsidR="00330E21" w:rsidRPr="00330E21">
        <w:rPr>
          <w:rFonts w:ascii="Garamond" w:hAnsi="Garamond"/>
        </w:rPr>
        <w:t>vård</w:t>
      </w:r>
      <w:r>
        <w:rPr>
          <w:rFonts w:ascii="Garamond" w:hAnsi="Garamond"/>
        </w:rPr>
        <w:t>en</w:t>
      </w:r>
    </w:p>
    <w:p w14:paraId="214B72AD" w14:textId="77777777" w:rsidR="00A56797" w:rsidRPr="00A56797" w:rsidRDefault="00D7655D" w:rsidP="00A56797">
      <w:pPr>
        <w:pStyle w:val="Brdtext"/>
        <w:numPr>
          <w:ilvl w:val="1"/>
          <w:numId w:val="26"/>
        </w:numPr>
        <w:rPr>
          <w:rFonts w:ascii="Garamond" w:hAnsi="Garamond"/>
        </w:rPr>
      </w:pPr>
      <w:r w:rsidRPr="0033226B">
        <w:rPr>
          <w:rFonts w:ascii="Garamond" w:hAnsi="Garamond"/>
        </w:rPr>
        <w:t xml:space="preserve">Hjälpmedel </w:t>
      </w:r>
      <w:r w:rsidR="00330E21" w:rsidRPr="0033226B">
        <w:rPr>
          <w:rFonts w:ascii="Garamond" w:hAnsi="Garamond"/>
        </w:rPr>
        <w:t>som behövs för att patienten ska klara förflyttning inomhus, personlig vård samt toa</w:t>
      </w:r>
      <w:r w:rsidR="009B2923" w:rsidRPr="0033226B">
        <w:rPr>
          <w:rFonts w:ascii="Garamond" w:hAnsi="Garamond"/>
        </w:rPr>
        <w:t xml:space="preserve">lettbesök de första fem dagarna (exempelvis </w:t>
      </w:r>
      <w:r w:rsidR="00330E21" w:rsidRPr="0033226B">
        <w:rPr>
          <w:rFonts w:ascii="Garamond" w:hAnsi="Garamond"/>
        </w:rPr>
        <w:t>rollator, kryckkäpp, rullstol</w:t>
      </w:r>
      <w:r w:rsidR="009B2923" w:rsidRPr="0033226B">
        <w:rPr>
          <w:rFonts w:ascii="Garamond" w:hAnsi="Garamond"/>
        </w:rPr>
        <w:t>)</w:t>
      </w:r>
      <w:r w:rsidR="00330E21" w:rsidRPr="0033226B">
        <w:rPr>
          <w:rFonts w:ascii="Garamond" w:hAnsi="Garamond"/>
        </w:rPr>
        <w:t xml:space="preserve"> ska förskrivas inom </w:t>
      </w:r>
      <w:r w:rsidR="009B2923" w:rsidRPr="0033226B">
        <w:rPr>
          <w:rFonts w:ascii="Garamond" w:hAnsi="Garamond"/>
        </w:rPr>
        <w:t xml:space="preserve">den </w:t>
      </w:r>
      <w:r w:rsidR="00330E21" w:rsidRPr="0033226B">
        <w:rPr>
          <w:rFonts w:ascii="Garamond" w:hAnsi="Garamond"/>
        </w:rPr>
        <w:t>specialiserad</w:t>
      </w:r>
      <w:r w:rsidR="009B2923" w:rsidRPr="0033226B">
        <w:rPr>
          <w:rFonts w:ascii="Garamond" w:hAnsi="Garamond"/>
        </w:rPr>
        <w:t>e</w:t>
      </w:r>
      <w:r w:rsidR="00330E21" w:rsidRPr="0033226B">
        <w:rPr>
          <w:rFonts w:ascii="Garamond" w:hAnsi="Garamond"/>
        </w:rPr>
        <w:t xml:space="preserve"> vård</w:t>
      </w:r>
      <w:r w:rsidR="009B2923" w:rsidRPr="0033226B">
        <w:rPr>
          <w:rFonts w:ascii="Garamond" w:hAnsi="Garamond"/>
        </w:rPr>
        <w:t>en</w:t>
      </w:r>
      <w:r w:rsidR="00330E21" w:rsidRPr="0033226B">
        <w:rPr>
          <w:rFonts w:ascii="Garamond" w:hAnsi="Garamond"/>
        </w:rPr>
        <w:t>.</w:t>
      </w:r>
      <w:r w:rsidR="009528E2" w:rsidRPr="0033226B">
        <w:rPr>
          <w:rFonts w:ascii="Garamond" w:hAnsi="Garamond"/>
        </w:rPr>
        <w:t xml:space="preserve"> </w:t>
      </w:r>
      <w:r w:rsidR="009B2923" w:rsidRPr="0033226B">
        <w:rPr>
          <w:rFonts w:ascii="Garamond" w:hAnsi="Garamond"/>
        </w:rPr>
        <w:t>Var a</w:t>
      </w:r>
      <w:r w:rsidR="009528E2" w:rsidRPr="0033226B">
        <w:rPr>
          <w:rFonts w:ascii="Garamond" w:hAnsi="Garamond"/>
        </w:rPr>
        <w:t>nsvar</w:t>
      </w:r>
      <w:r w:rsidR="009B2923" w:rsidRPr="0033226B">
        <w:rPr>
          <w:rFonts w:ascii="Garamond" w:hAnsi="Garamond"/>
        </w:rPr>
        <w:t>et överförs</w:t>
      </w:r>
      <w:r w:rsidR="009528E2" w:rsidRPr="0033226B">
        <w:rPr>
          <w:rFonts w:ascii="Garamond" w:hAnsi="Garamond"/>
        </w:rPr>
        <w:t xml:space="preserve"> efter </w:t>
      </w:r>
      <w:r w:rsidR="009B2923" w:rsidRPr="0033226B">
        <w:rPr>
          <w:rFonts w:ascii="Garamond" w:hAnsi="Garamond"/>
        </w:rPr>
        <w:t>utskrivning</w:t>
      </w:r>
      <w:r w:rsidR="009528E2" w:rsidRPr="0033226B">
        <w:rPr>
          <w:rFonts w:ascii="Garamond" w:hAnsi="Garamond"/>
        </w:rPr>
        <w:t xml:space="preserve"> ska framgå av vårdplaneringen.</w:t>
      </w:r>
    </w:p>
    <w:p w14:paraId="6E774F80" w14:textId="77777777" w:rsidR="00A56797" w:rsidRPr="00A56797" w:rsidRDefault="00D7655D" w:rsidP="00330E21">
      <w:pPr>
        <w:pStyle w:val="Brdtext"/>
        <w:numPr>
          <w:ilvl w:val="1"/>
          <w:numId w:val="26"/>
        </w:numPr>
        <w:rPr>
          <w:rFonts w:ascii="Garamond" w:hAnsi="Garamond"/>
        </w:rPr>
      </w:pPr>
      <w:r w:rsidRPr="0033226B">
        <w:rPr>
          <w:rFonts w:ascii="Garamond" w:hAnsi="Garamond"/>
        </w:rPr>
        <w:t xml:space="preserve">Hjälpmedel </w:t>
      </w:r>
      <w:r w:rsidR="00330E21" w:rsidRPr="0033226B">
        <w:rPr>
          <w:rFonts w:ascii="Garamond" w:hAnsi="Garamond"/>
        </w:rPr>
        <w:t xml:space="preserve">som </w:t>
      </w:r>
      <w:r w:rsidRPr="0033226B">
        <w:rPr>
          <w:rFonts w:ascii="Garamond" w:hAnsi="Garamond"/>
        </w:rPr>
        <w:t xml:space="preserve">ska förskrivas i hem- och närmiljö (exempelvis </w:t>
      </w:r>
      <w:r w:rsidR="00330E21" w:rsidRPr="0033226B">
        <w:rPr>
          <w:rFonts w:ascii="Garamond" w:hAnsi="Garamond"/>
        </w:rPr>
        <w:t>säng, personlyft, arbetsstol, mobil dusch-/toalettstol och gåbord</w:t>
      </w:r>
      <w:r w:rsidRPr="0033226B">
        <w:rPr>
          <w:rFonts w:ascii="Garamond" w:hAnsi="Garamond"/>
        </w:rPr>
        <w:t>)</w:t>
      </w:r>
      <w:r w:rsidR="00330E21" w:rsidRPr="0033226B">
        <w:rPr>
          <w:rFonts w:ascii="Garamond" w:hAnsi="Garamond"/>
        </w:rPr>
        <w:t xml:space="preserve"> förskrivs inte från specialiserad vård. Då ska/bör behovsbedömning </w:t>
      </w:r>
      <w:r w:rsidRPr="0033226B">
        <w:rPr>
          <w:rFonts w:ascii="Garamond" w:hAnsi="Garamond"/>
        </w:rPr>
        <w:t>enligt</w:t>
      </w:r>
      <w:r w:rsidR="00330E21" w:rsidRPr="0033226B">
        <w:rPr>
          <w:rFonts w:ascii="Garamond" w:hAnsi="Garamond"/>
        </w:rPr>
        <w:t xml:space="preserve"> förskrivarmetoden påbörjas inom </w:t>
      </w:r>
      <w:r w:rsidRPr="0033226B">
        <w:rPr>
          <w:rFonts w:ascii="Garamond" w:hAnsi="Garamond"/>
        </w:rPr>
        <w:t xml:space="preserve">den </w:t>
      </w:r>
      <w:r w:rsidR="00330E21" w:rsidRPr="0033226B">
        <w:rPr>
          <w:rFonts w:ascii="Garamond" w:hAnsi="Garamond"/>
        </w:rPr>
        <w:t>specialiserad</w:t>
      </w:r>
      <w:r w:rsidRPr="0033226B">
        <w:rPr>
          <w:rFonts w:ascii="Garamond" w:hAnsi="Garamond"/>
        </w:rPr>
        <w:t>e</w:t>
      </w:r>
      <w:r w:rsidR="00330E21" w:rsidRPr="0033226B">
        <w:rPr>
          <w:rFonts w:ascii="Garamond" w:hAnsi="Garamond"/>
        </w:rPr>
        <w:t xml:space="preserve"> vård</w:t>
      </w:r>
      <w:r w:rsidRPr="0033226B">
        <w:rPr>
          <w:rFonts w:ascii="Garamond" w:hAnsi="Garamond"/>
        </w:rPr>
        <w:t>en</w:t>
      </w:r>
      <w:r w:rsidR="00330E21" w:rsidRPr="0033226B">
        <w:rPr>
          <w:rFonts w:ascii="Garamond" w:hAnsi="Garamond"/>
        </w:rPr>
        <w:t>, i samverkan med förskrivare i kommunen eller primärvården.</w:t>
      </w:r>
    </w:p>
    <w:p w14:paraId="35FB8935" w14:textId="77777777" w:rsidR="00A56797" w:rsidRDefault="00330E21" w:rsidP="00AA5710">
      <w:pPr>
        <w:pStyle w:val="Brdtext"/>
        <w:numPr>
          <w:ilvl w:val="0"/>
          <w:numId w:val="26"/>
        </w:numPr>
        <w:rPr>
          <w:rFonts w:ascii="Garamond" w:hAnsi="Garamond"/>
        </w:rPr>
      </w:pPr>
      <w:r w:rsidRPr="00A56797">
        <w:rPr>
          <w:rFonts w:ascii="Garamond" w:hAnsi="Garamond"/>
        </w:rPr>
        <w:t>Finansiering av rullstolar</w:t>
      </w:r>
    </w:p>
    <w:p w14:paraId="55B436C5" w14:textId="77777777" w:rsidR="00A56797" w:rsidRDefault="00A56797" w:rsidP="00A56797">
      <w:pPr>
        <w:pStyle w:val="Brdtext"/>
        <w:numPr>
          <w:ilvl w:val="1"/>
          <w:numId w:val="26"/>
        </w:numPr>
        <w:rPr>
          <w:rFonts w:ascii="Garamond" w:hAnsi="Garamond"/>
        </w:rPr>
      </w:pPr>
      <w:r>
        <w:rPr>
          <w:rFonts w:ascii="Garamond" w:hAnsi="Garamond"/>
        </w:rPr>
        <w:t xml:space="preserve">Fram till och med 2013 hade Regionen fullt kostnadsansvar för rullstolar. </w:t>
      </w:r>
    </w:p>
    <w:p w14:paraId="3BD04F6D" w14:textId="77777777" w:rsidR="00A56797" w:rsidRDefault="00330E21" w:rsidP="00A56797">
      <w:pPr>
        <w:pStyle w:val="Brdtext"/>
        <w:numPr>
          <w:ilvl w:val="1"/>
          <w:numId w:val="26"/>
        </w:numPr>
        <w:rPr>
          <w:rFonts w:ascii="Garamond" w:hAnsi="Garamond"/>
        </w:rPr>
      </w:pPr>
      <w:r w:rsidRPr="00A56797">
        <w:rPr>
          <w:rFonts w:ascii="Garamond" w:hAnsi="Garamond"/>
        </w:rPr>
        <w:t xml:space="preserve">2014 </w:t>
      </w:r>
      <w:r w:rsidR="00A56797">
        <w:rPr>
          <w:rFonts w:ascii="Garamond" w:hAnsi="Garamond"/>
        </w:rPr>
        <w:t>övertog</w:t>
      </w:r>
      <w:r w:rsidRPr="00A56797">
        <w:rPr>
          <w:rFonts w:ascii="Garamond" w:hAnsi="Garamond"/>
        </w:rPr>
        <w:t xml:space="preserve"> kommunerna </w:t>
      </w:r>
      <w:r w:rsidR="00A56797">
        <w:rPr>
          <w:rFonts w:ascii="Garamond" w:hAnsi="Garamond"/>
        </w:rPr>
        <w:t xml:space="preserve">kostnadsansvaret även för rullstolar, mot </w:t>
      </w:r>
      <w:r w:rsidRPr="00A56797">
        <w:rPr>
          <w:rFonts w:ascii="Garamond" w:hAnsi="Garamond"/>
        </w:rPr>
        <w:t xml:space="preserve">ersättning </w:t>
      </w:r>
      <w:r w:rsidR="00A56797">
        <w:rPr>
          <w:rFonts w:ascii="Garamond" w:hAnsi="Garamond"/>
        </w:rPr>
        <w:t xml:space="preserve">från Regionen (grundersättning </w:t>
      </w:r>
      <w:r w:rsidRPr="00A56797">
        <w:rPr>
          <w:rFonts w:ascii="Garamond" w:hAnsi="Garamond"/>
        </w:rPr>
        <w:t>6</w:t>
      </w:r>
      <w:r w:rsidR="00A56797">
        <w:rPr>
          <w:rFonts w:ascii="Garamond" w:hAnsi="Garamond"/>
        </w:rPr>
        <w:t>,</w:t>
      </w:r>
      <w:r w:rsidRPr="00A56797">
        <w:rPr>
          <w:rFonts w:ascii="Garamond" w:hAnsi="Garamond"/>
        </w:rPr>
        <w:t>16</w:t>
      </w:r>
      <w:r w:rsidR="00A56797">
        <w:rPr>
          <w:rFonts w:ascii="Garamond" w:hAnsi="Garamond"/>
        </w:rPr>
        <w:t xml:space="preserve"> mk</w:t>
      </w:r>
      <w:r w:rsidRPr="00A56797">
        <w:rPr>
          <w:rFonts w:ascii="Garamond" w:hAnsi="Garamond"/>
        </w:rPr>
        <w:t>r/år</w:t>
      </w:r>
      <w:r w:rsidR="00A56797">
        <w:rPr>
          <w:rFonts w:ascii="Garamond" w:hAnsi="Garamond"/>
        </w:rPr>
        <w:t xml:space="preserve"> plus </w:t>
      </w:r>
      <w:r w:rsidRPr="00A56797">
        <w:rPr>
          <w:rFonts w:ascii="Garamond" w:hAnsi="Garamond"/>
        </w:rPr>
        <w:t xml:space="preserve">extra ersättning </w:t>
      </w:r>
      <w:r w:rsidR="00A56797">
        <w:rPr>
          <w:rFonts w:ascii="Garamond" w:hAnsi="Garamond"/>
        </w:rPr>
        <w:t>baserad på årets utfall)</w:t>
      </w:r>
      <w:r w:rsidRPr="00A56797">
        <w:rPr>
          <w:rFonts w:ascii="Garamond" w:hAnsi="Garamond"/>
        </w:rPr>
        <w:t>.</w:t>
      </w:r>
    </w:p>
    <w:p w14:paraId="6DA843F7" w14:textId="2348B3FF" w:rsidR="00330E21" w:rsidRDefault="00A56797" w:rsidP="00A56797">
      <w:pPr>
        <w:pStyle w:val="Brdtext"/>
        <w:numPr>
          <w:ilvl w:val="1"/>
          <w:numId w:val="26"/>
        </w:numPr>
        <w:rPr>
          <w:rFonts w:ascii="Garamond" w:hAnsi="Garamond"/>
        </w:rPr>
      </w:pPr>
      <w:r>
        <w:rPr>
          <w:rFonts w:ascii="Garamond" w:hAnsi="Garamond"/>
        </w:rPr>
        <w:t>Från 2017-01-01</w:t>
      </w:r>
      <w:r w:rsidR="00B2431B">
        <w:rPr>
          <w:rFonts w:ascii="Garamond" w:hAnsi="Garamond"/>
        </w:rPr>
        <w:t xml:space="preserve"> kommer kommunerna att ersättas i form av sänkta hjälpmedelshyror motsvarande 7,46 mkr (grundersättning</w:t>
      </w:r>
      <w:r w:rsidR="00330E21" w:rsidRPr="00A56797">
        <w:rPr>
          <w:rFonts w:ascii="Garamond" w:hAnsi="Garamond"/>
        </w:rPr>
        <w:t xml:space="preserve"> </w:t>
      </w:r>
      <w:r w:rsidR="00B2431B">
        <w:rPr>
          <w:rFonts w:ascii="Garamond" w:hAnsi="Garamond"/>
        </w:rPr>
        <w:t xml:space="preserve">+ uppräknad extra ersättning). </w:t>
      </w:r>
    </w:p>
    <w:p w14:paraId="773403E1" w14:textId="2185C188" w:rsidR="00B2431B" w:rsidRPr="00A56797" w:rsidRDefault="00B2431B" w:rsidP="00A56797">
      <w:pPr>
        <w:pStyle w:val="Brdtext"/>
        <w:numPr>
          <w:ilvl w:val="1"/>
          <w:numId w:val="26"/>
        </w:numPr>
        <w:rPr>
          <w:rFonts w:ascii="Garamond" w:hAnsi="Garamond"/>
        </w:rPr>
      </w:pPr>
      <w:r>
        <w:rPr>
          <w:rFonts w:ascii="Garamond" w:hAnsi="Garamond"/>
        </w:rPr>
        <w:t>Om skatteväxling mellan Regionen och kommunerna genomförs i framtiden ska den, om möjligt, inbegripa även denna reglering.</w:t>
      </w:r>
    </w:p>
    <w:p w14:paraId="2CA848F2" w14:textId="77777777" w:rsidR="002F2956" w:rsidRDefault="002F2956" w:rsidP="0024266E">
      <w:pPr>
        <w:rPr>
          <w:rFonts w:ascii="Georgia" w:hAnsi="Georgia"/>
          <w:szCs w:val="20"/>
        </w:rPr>
      </w:pPr>
    </w:p>
    <w:p w14:paraId="46EEE475" w14:textId="77777777" w:rsidR="002F2956" w:rsidRPr="0026712B" w:rsidRDefault="002F2956" w:rsidP="002F2956">
      <w:pPr>
        <w:pStyle w:val="Brdtext"/>
        <w:rPr>
          <w:rFonts w:ascii="Garamond" w:hAnsi="Garamond"/>
        </w:rPr>
      </w:pPr>
      <w:r>
        <w:rPr>
          <w:rFonts w:ascii="Garamond" w:hAnsi="Garamond"/>
        </w:rPr>
        <w:t>G</w:t>
      </w:r>
      <w:r w:rsidRPr="0026712B">
        <w:rPr>
          <w:rFonts w:ascii="Garamond" w:hAnsi="Garamond"/>
        </w:rPr>
        <w:t>emensamma riktlinjer och rutiner för hjälpmedelsförskrivning</w:t>
      </w:r>
      <w:r>
        <w:rPr>
          <w:rFonts w:ascii="Garamond" w:hAnsi="Garamond"/>
        </w:rPr>
        <w:t xml:space="preserve"> (</w:t>
      </w:r>
      <w:r w:rsidRPr="0033226B">
        <w:rPr>
          <w:rFonts w:ascii="Garamond" w:hAnsi="Garamond"/>
        </w:rPr>
        <w:t xml:space="preserve">exempelvis </w:t>
      </w:r>
      <w:r w:rsidRPr="0026712B">
        <w:rPr>
          <w:rFonts w:ascii="Garamond" w:hAnsi="Garamond"/>
        </w:rPr>
        <w:t>hjälpmedelspolicy, MTP-övere</w:t>
      </w:r>
      <w:r>
        <w:rPr>
          <w:rFonts w:ascii="Garamond" w:hAnsi="Garamond"/>
        </w:rPr>
        <w:t xml:space="preserve">nskommelse och förskrivarmetod) </w:t>
      </w:r>
      <w:r w:rsidRPr="0033226B">
        <w:rPr>
          <w:rFonts w:ascii="Garamond" w:hAnsi="Garamond"/>
        </w:rPr>
        <w:t>återfinns där gemensamma avtal och rutiner publiceras (www.regionjh.se/samverkan)</w:t>
      </w:r>
      <w:r w:rsidRPr="0026712B">
        <w:rPr>
          <w:rFonts w:ascii="Garamond" w:hAnsi="Garamond"/>
        </w:rPr>
        <w:t xml:space="preserve"> </w:t>
      </w:r>
    </w:p>
    <w:p w14:paraId="4F0326A8" w14:textId="77777777" w:rsidR="002F2956" w:rsidRPr="0024266E" w:rsidRDefault="002F2956" w:rsidP="0024266E">
      <w:pPr>
        <w:rPr>
          <w:rFonts w:ascii="Georgia" w:hAnsi="Georgia"/>
          <w:szCs w:val="20"/>
        </w:rPr>
      </w:pPr>
    </w:p>
    <w:sectPr w:rsidR="002F2956" w:rsidRPr="0024266E" w:rsidSect="0067107B">
      <w:headerReference w:type="default" r:id="rId8"/>
      <w:headerReference w:type="first" r:id="rId9"/>
      <w:type w:val="continuous"/>
      <w:pgSz w:w="11906" w:h="16838"/>
      <w:pgMar w:top="2581" w:right="1871" w:bottom="1701" w:left="187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A0A35" w14:textId="77777777" w:rsidR="00841800" w:rsidRDefault="00841800" w:rsidP="00E47EFD">
      <w:r>
        <w:separator/>
      </w:r>
    </w:p>
  </w:endnote>
  <w:endnote w:type="continuationSeparator" w:id="0">
    <w:p w14:paraId="475B3E6B" w14:textId="77777777" w:rsidR="00841800" w:rsidRDefault="00841800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CED24" w14:textId="77777777" w:rsidR="00841800" w:rsidRDefault="00841800" w:rsidP="00E47EFD">
      <w:r>
        <w:separator/>
      </w:r>
    </w:p>
  </w:footnote>
  <w:footnote w:type="continuationSeparator" w:id="0">
    <w:p w14:paraId="7724C23B" w14:textId="77777777" w:rsidR="00841800" w:rsidRDefault="00841800" w:rsidP="00E47EFD">
      <w:r>
        <w:continuationSeparator/>
      </w:r>
    </w:p>
  </w:footnote>
  <w:footnote w:id="1">
    <w:p w14:paraId="22E38298" w14:textId="479D80D6" w:rsidR="00D7655D" w:rsidRDefault="00D7655D" w:rsidP="00D7655D">
      <w:pPr>
        <w:pStyle w:val="Brdtext"/>
      </w:pPr>
      <w:r>
        <w:rPr>
          <w:rStyle w:val="Fotnotsreferens"/>
        </w:rPr>
        <w:footnoteRef/>
      </w:r>
      <w:r>
        <w:t xml:space="preserve"> </w:t>
      </w:r>
      <w:r w:rsidRPr="00AA5710">
        <w:rPr>
          <w:rFonts w:ascii="Garamond" w:hAnsi="Garamond"/>
        </w:rPr>
        <w:t xml:space="preserve">Området kommunikations- och kognitionshjälpmedel är ännu ej reglerat, varför Region Jämtland Härjedalen för tillfället har hela kostnadsansvaret. Detta kan komma att ändras.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63AED" w14:textId="77777777" w:rsidR="006D668A" w:rsidRDefault="006D668A" w:rsidP="001B58E8">
    <w:pPr>
      <w:pStyle w:val="Sidhuvudsidnumrering-RJH"/>
      <w:ind w:right="-907"/>
      <w:jc w:val="right"/>
      <w:rPr>
        <w:color w:val="4D4D4D"/>
      </w:rPr>
    </w:pPr>
  </w:p>
  <w:p w14:paraId="5610C635" w14:textId="764E8062" w:rsidR="00E47EFD" w:rsidRDefault="006D668A" w:rsidP="001B58E8">
    <w:pPr>
      <w:pStyle w:val="Sidhuvudsidnumrering-RJH"/>
      <w:ind w:right="-907"/>
      <w:jc w:val="right"/>
      <w:rPr>
        <w:noProof/>
        <w:lang w:eastAsia="sv-SE"/>
      </w:rPr>
    </w:pPr>
    <w:r>
      <w:rPr>
        <w:noProof/>
        <w:color w:val="4D4D4D"/>
        <w:lang w:eastAsia="sv-SE"/>
      </w:rPr>
      <w:drawing>
        <wp:anchor distT="0" distB="0" distL="114300" distR="114300" simplePos="0" relativeHeight="251660288" behindDoc="0" locked="0" layoutInCell="1" allowOverlap="1" wp14:anchorId="5EB60761" wp14:editId="7B174185">
          <wp:simplePos x="0" y="0"/>
          <wp:positionH relativeFrom="column">
            <wp:posOffset>1649993</wp:posOffset>
          </wp:positionH>
          <wp:positionV relativeFrom="paragraph">
            <wp:posOffset>-396168</wp:posOffset>
          </wp:positionV>
          <wp:extent cx="3956685" cy="1097280"/>
          <wp:effectExtent l="0" t="0" r="5715" b="762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68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58E8"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1E85AC7A" wp14:editId="26819086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67107B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fldSimple w:instr=" NUMPAGES  \* Arabic  \* MERGEFORMAT ">
      <w:r w:rsidR="0067107B" w:rsidRPr="0067107B">
        <w:rPr>
          <w:noProof/>
          <w:color w:val="4D4D4D"/>
        </w:rPr>
        <w:t>2</w:t>
      </w:r>
    </w:fldSimple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  <w:p w14:paraId="302F8EEE" w14:textId="77777777" w:rsidR="0067107B" w:rsidRDefault="0067107B" w:rsidP="001B58E8">
    <w:pPr>
      <w:pStyle w:val="Sidhuvudsidnumrering-RJH"/>
      <w:ind w:right="-907"/>
      <w:jc w:val="right"/>
      <w:rPr>
        <w:noProof/>
        <w:lang w:eastAsia="sv-SE"/>
      </w:rPr>
    </w:pPr>
  </w:p>
  <w:p w14:paraId="2B8B1B0D" w14:textId="77777777" w:rsidR="0067107B" w:rsidRDefault="0067107B" w:rsidP="001B58E8">
    <w:pPr>
      <w:pStyle w:val="Sidhuvudsidnumrering-RJH"/>
      <w:ind w:right="-907"/>
      <w:jc w:val="right"/>
      <w:rPr>
        <w:noProof/>
        <w:lang w:eastAsia="sv-SE"/>
      </w:rPr>
    </w:pPr>
  </w:p>
  <w:p w14:paraId="12998C5B" w14:textId="77777777" w:rsidR="0067107B" w:rsidRDefault="0067107B" w:rsidP="001B58E8">
    <w:pPr>
      <w:pStyle w:val="Sidhuvudsidnumrering-RJH"/>
      <w:ind w:right="-907"/>
      <w:jc w:val="right"/>
      <w:rPr>
        <w:noProof/>
        <w:lang w:eastAsia="sv-SE"/>
      </w:rPr>
    </w:pPr>
  </w:p>
  <w:p w14:paraId="1A1D40D5" w14:textId="77777777" w:rsidR="0067107B" w:rsidRDefault="0067107B" w:rsidP="001B58E8">
    <w:pPr>
      <w:pStyle w:val="Sidhuvudsidnumrering-RJH"/>
      <w:ind w:right="-907"/>
      <w:jc w:val="right"/>
      <w:rPr>
        <w:noProof/>
        <w:lang w:eastAsia="sv-SE"/>
      </w:rPr>
    </w:pPr>
  </w:p>
  <w:p w14:paraId="27AA2F3D" w14:textId="77777777" w:rsidR="0067107B" w:rsidRDefault="0067107B" w:rsidP="001B58E8">
    <w:pPr>
      <w:pStyle w:val="Sidhuvudsidnumrering-RJH"/>
      <w:ind w:right="-907"/>
      <w:jc w:val="right"/>
      <w:rPr>
        <w:noProof/>
        <w:lang w:eastAsia="sv-SE"/>
      </w:rPr>
    </w:pPr>
  </w:p>
  <w:p w14:paraId="46E30922" w14:textId="0EE22C41" w:rsidR="0067107B" w:rsidRPr="0067107B" w:rsidRDefault="0067107B" w:rsidP="0067107B">
    <w:pPr>
      <w:pStyle w:val="Sidhuvudsidnumrering-RJH"/>
      <w:ind w:right="-907"/>
      <w:jc w:val="center"/>
      <w:rPr>
        <w:color w:val="4D4D4D"/>
        <w:sz w:val="16"/>
      </w:rPr>
    </w:pPr>
    <w:r w:rsidRPr="0067107B">
      <w:rPr>
        <w:noProof/>
        <w:sz w:val="16"/>
        <w:lang w:eastAsia="sv-SE"/>
      </w:rPr>
      <w:t>2017-03-21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5BB3" w14:textId="524CA2AB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5845DC18" wp14:editId="0B19750A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D551D"/>
    <w:multiLevelType w:val="hybridMultilevel"/>
    <w:tmpl w:val="09D6C4DA"/>
    <w:lvl w:ilvl="0" w:tplc="041D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367" w:hanging="360"/>
      </w:pPr>
    </w:lvl>
    <w:lvl w:ilvl="2" w:tplc="041D001B" w:tentative="1">
      <w:start w:val="1"/>
      <w:numFmt w:val="lowerRoman"/>
      <w:lvlText w:val="%3."/>
      <w:lvlJc w:val="right"/>
      <w:pPr>
        <w:ind w:left="3087" w:hanging="180"/>
      </w:pPr>
    </w:lvl>
    <w:lvl w:ilvl="3" w:tplc="041D000F" w:tentative="1">
      <w:start w:val="1"/>
      <w:numFmt w:val="decimal"/>
      <w:lvlText w:val="%4."/>
      <w:lvlJc w:val="left"/>
      <w:pPr>
        <w:ind w:left="3807" w:hanging="360"/>
      </w:pPr>
    </w:lvl>
    <w:lvl w:ilvl="4" w:tplc="041D0019" w:tentative="1">
      <w:start w:val="1"/>
      <w:numFmt w:val="lowerLetter"/>
      <w:lvlText w:val="%5."/>
      <w:lvlJc w:val="left"/>
      <w:pPr>
        <w:ind w:left="4527" w:hanging="360"/>
      </w:pPr>
    </w:lvl>
    <w:lvl w:ilvl="5" w:tplc="041D001B" w:tentative="1">
      <w:start w:val="1"/>
      <w:numFmt w:val="lowerRoman"/>
      <w:lvlText w:val="%6."/>
      <w:lvlJc w:val="right"/>
      <w:pPr>
        <w:ind w:left="5247" w:hanging="180"/>
      </w:pPr>
    </w:lvl>
    <w:lvl w:ilvl="6" w:tplc="041D000F" w:tentative="1">
      <w:start w:val="1"/>
      <w:numFmt w:val="decimal"/>
      <w:lvlText w:val="%7."/>
      <w:lvlJc w:val="left"/>
      <w:pPr>
        <w:ind w:left="5967" w:hanging="360"/>
      </w:pPr>
    </w:lvl>
    <w:lvl w:ilvl="7" w:tplc="041D0019" w:tentative="1">
      <w:start w:val="1"/>
      <w:numFmt w:val="lowerLetter"/>
      <w:lvlText w:val="%8."/>
      <w:lvlJc w:val="left"/>
      <w:pPr>
        <w:ind w:left="6687" w:hanging="360"/>
      </w:pPr>
    </w:lvl>
    <w:lvl w:ilvl="8" w:tplc="041D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F0CE9"/>
    <w:multiLevelType w:val="hybridMultilevel"/>
    <w:tmpl w:val="CC4AB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66B14"/>
    <w:multiLevelType w:val="hybridMultilevel"/>
    <w:tmpl w:val="4BEAD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A4F0F"/>
    <w:multiLevelType w:val="hybridMultilevel"/>
    <w:tmpl w:val="4FDAB0D0"/>
    <w:lvl w:ilvl="0" w:tplc="041D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7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6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21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0D5DC6"/>
    <w:rsid w:val="001121C1"/>
    <w:rsid w:val="00121764"/>
    <w:rsid w:val="00136754"/>
    <w:rsid w:val="00150397"/>
    <w:rsid w:val="00181516"/>
    <w:rsid w:val="0018483D"/>
    <w:rsid w:val="00190C5E"/>
    <w:rsid w:val="001B0D52"/>
    <w:rsid w:val="001B1282"/>
    <w:rsid w:val="001B58E8"/>
    <w:rsid w:val="001B7097"/>
    <w:rsid w:val="001B71DC"/>
    <w:rsid w:val="001D09A1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C28B8"/>
    <w:rsid w:val="002E598A"/>
    <w:rsid w:val="002E7947"/>
    <w:rsid w:val="002F00BE"/>
    <w:rsid w:val="002F1996"/>
    <w:rsid w:val="002F2956"/>
    <w:rsid w:val="002F6D76"/>
    <w:rsid w:val="003151F4"/>
    <w:rsid w:val="003270B9"/>
    <w:rsid w:val="00330E21"/>
    <w:rsid w:val="0033226B"/>
    <w:rsid w:val="0035326B"/>
    <w:rsid w:val="00375A00"/>
    <w:rsid w:val="003841CF"/>
    <w:rsid w:val="003B00D6"/>
    <w:rsid w:val="003B6C5F"/>
    <w:rsid w:val="003F5483"/>
    <w:rsid w:val="003F6EEC"/>
    <w:rsid w:val="004446DE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4178B"/>
    <w:rsid w:val="0067107B"/>
    <w:rsid w:val="006759FC"/>
    <w:rsid w:val="006869DF"/>
    <w:rsid w:val="006A41F2"/>
    <w:rsid w:val="006B4615"/>
    <w:rsid w:val="006D4CA5"/>
    <w:rsid w:val="006D668A"/>
    <w:rsid w:val="00700289"/>
    <w:rsid w:val="00702EDE"/>
    <w:rsid w:val="0073162A"/>
    <w:rsid w:val="0074542B"/>
    <w:rsid w:val="00755B00"/>
    <w:rsid w:val="007667CB"/>
    <w:rsid w:val="00771348"/>
    <w:rsid w:val="00783FE5"/>
    <w:rsid w:val="007903E4"/>
    <w:rsid w:val="00795451"/>
    <w:rsid w:val="007E4D01"/>
    <w:rsid w:val="007F21C4"/>
    <w:rsid w:val="007F3EEE"/>
    <w:rsid w:val="007F7906"/>
    <w:rsid w:val="008212A3"/>
    <w:rsid w:val="0082473C"/>
    <w:rsid w:val="00825F82"/>
    <w:rsid w:val="00826305"/>
    <w:rsid w:val="008350E1"/>
    <w:rsid w:val="00841800"/>
    <w:rsid w:val="00854E4A"/>
    <w:rsid w:val="008715B0"/>
    <w:rsid w:val="00872913"/>
    <w:rsid w:val="008802CB"/>
    <w:rsid w:val="00893966"/>
    <w:rsid w:val="009057ED"/>
    <w:rsid w:val="009112F5"/>
    <w:rsid w:val="00932A96"/>
    <w:rsid w:val="00934B35"/>
    <w:rsid w:val="00940225"/>
    <w:rsid w:val="00941E8E"/>
    <w:rsid w:val="0095109C"/>
    <w:rsid w:val="00952645"/>
    <w:rsid w:val="009528E2"/>
    <w:rsid w:val="00963A91"/>
    <w:rsid w:val="00985EE2"/>
    <w:rsid w:val="009A3BE0"/>
    <w:rsid w:val="009B2923"/>
    <w:rsid w:val="009B6439"/>
    <w:rsid w:val="009C60CD"/>
    <w:rsid w:val="009D3F94"/>
    <w:rsid w:val="009F5473"/>
    <w:rsid w:val="00A02232"/>
    <w:rsid w:val="00A039E9"/>
    <w:rsid w:val="00A20DC9"/>
    <w:rsid w:val="00A31534"/>
    <w:rsid w:val="00A56797"/>
    <w:rsid w:val="00A74A31"/>
    <w:rsid w:val="00A74E39"/>
    <w:rsid w:val="00A770F3"/>
    <w:rsid w:val="00A819AD"/>
    <w:rsid w:val="00A9556D"/>
    <w:rsid w:val="00AA5710"/>
    <w:rsid w:val="00AB302B"/>
    <w:rsid w:val="00AB467A"/>
    <w:rsid w:val="00AB5EA8"/>
    <w:rsid w:val="00AC41A4"/>
    <w:rsid w:val="00AE6EA9"/>
    <w:rsid w:val="00AF5970"/>
    <w:rsid w:val="00B2431B"/>
    <w:rsid w:val="00B27756"/>
    <w:rsid w:val="00B328D6"/>
    <w:rsid w:val="00B348C6"/>
    <w:rsid w:val="00B6296F"/>
    <w:rsid w:val="00B87B4F"/>
    <w:rsid w:val="00B91DD4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1D1B"/>
    <w:rsid w:val="00D04789"/>
    <w:rsid w:val="00D20FF5"/>
    <w:rsid w:val="00D21159"/>
    <w:rsid w:val="00D22B89"/>
    <w:rsid w:val="00D46D41"/>
    <w:rsid w:val="00D57221"/>
    <w:rsid w:val="00D70829"/>
    <w:rsid w:val="00D7086E"/>
    <w:rsid w:val="00D72EB4"/>
    <w:rsid w:val="00D7655D"/>
    <w:rsid w:val="00D93BBF"/>
    <w:rsid w:val="00D969C7"/>
    <w:rsid w:val="00DA107F"/>
    <w:rsid w:val="00DA47E7"/>
    <w:rsid w:val="00DC2069"/>
    <w:rsid w:val="00DE67D1"/>
    <w:rsid w:val="00E110E5"/>
    <w:rsid w:val="00E31800"/>
    <w:rsid w:val="00E42AE0"/>
    <w:rsid w:val="00E47EFD"/>
    <w:rsid w:val="00E5537A"/>
    <w:rsid w:val="00E64536"/>
    <w:rsid w:val="00E6548E"/>
    <w:rsid w:val="00E65DA0"/>
    <w:rsid w:val="00E704D0"/>
    <w:rsid w:val="00E8392D"/>
    <w:rsid w:val="00E97CE5"/>
    <w:rsid w:val="00EC3D78"/>
    <w:rsid w:val="00EC5E23"/>
    <w:rsid w:val="00EC61C0"/>
    <w:rsid w:val="00EE5DB2"/>
    <w:rsid w:val="00EF42A6"/>
    <w:rsid w:val="00EF6DBA"/>
    <w:rsid w:val="00F3525B"/>
    <w:rsid w:val="00F61B87"/>
    <w:rsid w:val="00F6361B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E11E55"/>
  <w15:chartTrackingRefBased/>
  <w15:docId w15:val="{F8D8D38F-DDEA-4710-AB85-87764D05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styleId="Brdtext">
    <w:name w:val="Body Text"/>
    <w:basedOn w:val="Normal"/>
    <w:link w:val="BrdtextChar"/>
    <w:uiPriority w:val="99"/>
    <w:semiHidden/>
    <w:rsid w:val="00330E21"/>
    <w:pPr>
      <w:spacing w:after="160"/>
    </w:pPr>
    <w:rPr>
      <w:rFonts w:ascii="AGaramond" w:eastAsia="Times New Roman" w:hAnsi="AGaramond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30E21"/>
    <w:rPr>
      <w:rFonts w:ascii="AGaramond" w:eastAsia="Times New Roman" w:hAnsi="AGaramond" w:cs="Times New Roman"/>
      <w:sz w:val="24"/>
      <w:szCs w:val="20"/>
      <w:lang w:eastAsia="sv-SE"/>
    </w:rPr>
  </w:style>
  <w:style w:type="character" w:styleId="Stark">
    <w:name w:val="Strong"/>
    <w:basedOn w:val="Standardstycketeckensnitt"/>
    <w:qFormat/>
    <w:rsid w:val="00330E21"/>
    <w:rPr>
      <w:b/>
      <w:bCs/>
    </w:rPr>
  </w:style>
  <w:style w:type="paragraph" w:styleId="Liststycke">
    <w:name w:val="List Paragraph"/>
    <w:basedOn w:val="Normal"/>
    <w:uiPriority w:val="99"/>
    <w:qFormat/>
    <w:rsid w:val="00330E21"/>
    <w:pPr>
      <w:spacing w:line="300" w:lineRule="atLeast"/>
      <w:ind w:left="720"/>
      <w:contextualSpacing/>
    </w:pPr>
    <w:rPr>
      <w:rFonts w:ascii="Garamond" w:eastAsia="Calibri" w:hAnsi="Garamond" w:cs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330E21"/>
    <w:rPr>
      <w:rFonts w:ascii="Tahoma" w:eastAsia="Times New Roman" w:hAnsi="Tahoma" w:cs="Tahoma"/>
      <w:sz w:val="16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30E21"/>
    <w:rPr>
      <w:rFonts w:ascii="Tahoma" w:eastAsia="Times New Roman" w:hAnsi="Tahoma" w:cs="Tahoma"/>
      <w:sz w:val="16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rsid w:val="00330E21"/>
    <w:rPr>
      <w:rFonts w:ascii="Tahoma" w:hAnsi="Tahoma" w:cs="Tahoma"/>
      <w:b/>
      <w:bCs/>
      <w:sz w:val="18"/>
      <w:vertAlign w:val="superscript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5F82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5F82"/>
    <w:rPr>
      <w:rFonts w:ascii="Arial Narrow" w:hAnsi="Arial Narrow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25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DA6B09-1B1C-46F0-B52F-EBA5EEB7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26B0294C.dotm</Template>
  <TotalTime>65</TotalTime>
  <Pages>2</Pages>
  <Words>533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Jönsson</dc:creator>
  <cp:keywords/>
  <dc:description/>
  <cp:lastModifiedBy>Ingela Jönsson</cp:lastModifiedBy>
  <cp:revision>10</cp:revision>
  <cp:lastPrinted>2015-10-27T14:22:00Z</cp:lastPrinted>
  <dcterms:created xsi:type="dcterms:W3CDTF">2016-12-08T09:32:00Z</dcterms:created>
  <dcterms:modified xsi:type="dcterms:W3CDTF">2017-03-21T17:21:00Z</dcterms:modified>
</cp:coreProperties>
</file>